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62CB" w:rsidRPr="002A62CB" w:rsidRDefault="002A62CB" w:rsidP="002A62CB">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BAB II</w:t>
      </w:r>
    </w:p>
    <w:p w:rsidR="002A62CB" w:rsidRPr="002A62CB" w:rsidRDefault="002A62CB" w:rsidP="002A62CB">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TINJAUAN PUSTAKA</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t>2.1</w:t>
      </w:r>
      <w:r w:rsidRPr="002A62CB">
        <w:rPr>
          <w:rFonts w:ascii="Times New Roman" w:hAnsi="Times New Roman" w:cs="Times New Roman"/>
          <w:b/>
          <w:sz w:val="24"/>
          <w:szCs w:val="24"/>
        </w:rPr>
        <w:tab/>
        <w:t xml:space="preserve"> Konsep Diabetes Melitus</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t>2.1.1</w:t>
      </w:r>
      <w:r w:rsidRPr="002A62CB">
        <w:rPr>
          <w:rFonts w:ascii="Times New Roman" w:hAnsi="Times New Roman" w:cs="Times New Roman"/>
          <w:b/>
          <w:sz w:val="24"/>
          <w:szCs w:val="24"/>
        </w:rPr>
        <w:tab/>
        <w:t xml:space="preserve"> Pengertian Diabetes Melitus</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lang w:val="id-ID"/>
        </w:rPr>
        <w:t>Diabetes melitus adalah suatu kumpulan gejala yang timbul pada seseorang</w:t>
      </w:r>
      <w:r w:rsidRPr="002A62CB">
        <w:rPr>
          <w:rFonts w:ascii="Times New Roman" w:hAnsi="Times New Roman" w:cs="Times New Roman"/>
          <w:sz w:val="24"/>
          <w:szCs w:val="24"/>
        </w:rPr>
        <w:t xml:space="preserve"> </w:t>
      </w:r>
      <w:r w:rsidRPr="002A62CB">
        <w:rPr>
          <w:rFonts w:ascii="Times New Roman" w:hAnsi="Times New Roman" w:cs="Times New Roman"/>
          <w:sz w:val="24"/>
          <w:szCs w:val="24"/>
          <w:lang w:val="id-ID"/>
        </w:rPr>
        <w:t>yang disebabkan oleh karena adanya peningkatan kadar glukosa darah akibat penurunan sekresi insulin yang progesif dilatar belakangi oleh resiten insulin (</w:t>
      </w:r>
      <w:r w:rsidRPr="002A62CB">
        <w:rPr>
          <w:rFonts w:ascii="Times New Roman" w:hAnsi="Times New Roman" w:cs="Times New Roman"/>
          <w:sz w:val="24"/>
          <w:szCs w:val="24"/>
        </w:rPr>
        <w:t>S</w:t>
      </w:r>
      <w:r w:rsidRPr="002A62CB">
        <w:rPr>
          <w:rFonts w:ascii="Times New Roman" w:hAnsi="Times New Roman" w:cs="Times New Roman"/>
          <w:sz w:val="24"/>
          <w:szCs w:val="24"/>
          <w:lang w:val="id-ID"/>
        </w:rPr>
        <w:t>uyono</w:t>
      </w:r>
      <w:r w:rsidRPr="002A62CB">
        <w:rPr>
          <w:rFonts w:ascii="Times New Roman" w:hAnsi="Times New Roman" w:cs="Times New Roman"/>
          <w:sz w:val="24"/>
          <w:szCs w:val="24"/>
        </w:rPr>
        <w:t>, 2009</w:t>
      </w:r>
      <w:r w:rsidRPr="002A62CB">
        <w:rPr>
          <w:rFonts w:ascii="Times New Roman" w:hAnsi="Times New Roman" w:cs="Times New Roman"/>
          <w:sz w:val="24"/>
          <w:szCs w:val="24"/>
          <w:lang w:val="id-ID"/>
        </w:rPr>
        <w:t>).</w:t>
      </w:r>
      <w:r w:rsidRPr="002A62CB">
        <w:rPr>
          <w:rFonts w:ascii="Times New Roman" w:hAnsi="Times New Roman" w:cs="Times New Roman"/>
          <w:sz w:val="24"/>
          <w:szCs w:val="24"/>
        </w:rPr>
        <w:t xml:space="preserve"> Menurut Depkes 2016 diabetes sendiri merupakan penyakit yang disebabkan oleh tingginya kadar gula darah akibat gangguan pada pankreas dan insulin. Pada diabetes,  kemampuan tubuh untuk bereaksi terhadap insulin dapat menurun, dan pankreas dapat menghentikan produksi insulin. Keadaan ini menimbulkan hiperglikemia yang dapat mengakibatkan komplikasi metabolik akut dan kronis (Smeltzer &amp; Bare, 2002).</w:t>
      </w:r>
    </w:p>
    <w:p w:rsid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Diabetes melitus adalah kumpulan penyakit metabolik yang ditandai dengan hiperglikemia akibat gangguan sekresi insulin, kinerja insulin, atau keduanya. Hiperglikemia terjadi akibat defisiensi insulin(diabetes melitus tipe 1) atau penurunan responsivitas sel (diabetes melitus tipe 2) terhadap insulin. Efek multisystem yang disebabkan oleh peningkatan glukosa yaitu manifestasi awal seperti poliuria, polidipsia, dan polifagia; kemudian komplikasi progesif seperti gangguan kardiovaskular, muskuloskletal, dan integument(LeMone, Karene&amp; Garene, 2016; Corwin, 2009; Wungouw &amp; Marunduh, 2014; Bilotta, 2014 ;dalam Mangiwa, dkk, 2017).</w:t>
      </w:r>
    </w:p>
    <w:p w:rsidR="002A62CB" w:rsidRDefault="002A62CB" w:rsidP="002A62CB">
      <w:pPr>
        <w:pStyle w:val="NoSpacing"/>
        <w:spacing w:line="480" w:lineRule="auto"/>
        <w:ind w:firstLine="720"/>
        <w:jc w:val="both"/>
        <w:rPr>
          <w:rFonts w:ascii="Times New Roman" w:hAnsi="Times New Roman" w:cs="Times New Roman"/>
          <w:sz w:val="24"/>
          <w:szCs w:val="24"/>
        </w:rPr>
      </w:pPr>
    </w:p>
    <w:p w:rsidR="002A62CB" w:rsidRPr="002A62CB" w:rsidRDefault="002A62CB" w:rsidP="002A62CB">
      <w:pPr>
        <w:pStyle w:val="NoSpacing"/>
        <w:spacing w:line="480" w:lineRule="auto"/>
        <w:ind w:firstLine="720"/>
        <w:jc w:val="both"/>
        <w:rPr>
          <w:rFonts w:ascii="Times New Roman" w:hAnsi="Times New Roman" w:cs="Times New Roman"/>
          <w:sz w:val="24"/>
          <w:szCs w:val="24"/>
        </w:rPr>
      </w:pP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lastRenderedPageBreak/>
        <w:t xml:space="preserve">2.1.2 </w:t>
      </w:r>
      <w:r w:rsidRPr="002A62CB">
        <w:rPr>
          <w:rFonts w:ascii="Times New Roman" w:hAnsi="Times New Roman" w:cs="Times New Roman"/>
          <w:b/>
          <w:sz w:val="24"/>
          <w:szCs w:val="24"/>
        </w:rPr>
        <w:tab/>
        <w:t>Klasifikasi Diabetes Melitus</w:t>
      </w:r>
    </w:p>
    <w:p w:rsidR="002A62CB" w:rsidRPr="002A62CB" w:rsidRDefault="002A62CB" w:rsidP="002A62CB">
      <w:pPr>
        <w:spacing w:line="480" w:lineRule="auto"/>
        <w:ind w:left="90" w:firstLine="630"/>
        <w:jc w:val="both"/>
        <w:rPr>
          <w:rFonts w:ascii="Times New Roman" w:hAnsi="Times New Roman" w:cs="Times New Roman"/>
          <w:sz w:val="24"/>
          <w:szCs w:val="24"/>
        </w:rPr>
      </w:pPr>
      <w:r w:rsidRPr="002A62CB">
        <w:rPr>
          <w:rFonts w:ascii="Times New Roman" w:hAnsi="Times New Roman" w:cs="Times New Roman"/>
          <w:sz w:val="24"/>
          <w:szCs w:val="24"/>
        </w:rPr>
        <w:t xml:space="preserve">Beberapa klasifikasi diabetes telah diperkenalkan oleh </w:t>
      </w:r>
      <w:r w:rsidRPr="002A62CB">
        <w:rPr>
          <w:rFonts w:ascii="Times New Roman" w:hAnsi="Times New Roman" w:cs="Times New Roman"/>
          <w:i/>
          <w:sz w:val="24"/>
          <w:szCs w:val="24"/>
        </w:rPr>
        <w:t xml:space="preserve">American Diabetes Association </w:t>
      </w:r>
      <w:r w:rsidRPr="002A62CB">
        <w:rPr>
          <w:rFonts w:ascii="Times New Roman" w:hAnsi="Times New Roman" w:cs="Times New Roman"/>
          <w:sz w:val="24"/>
          <w:szCs w:val="24"/>
        </w:rPr>
        <w:t xml:space="preserve">(ADA) dan telah disahkan oleh WHO. Ada empat klasifikasi klinis diabetes melitus yang utama, yaitu: diabetes melitus tipe 1 dan 2, diabetes gestasional, serta diabetes melitus yang berhubungan dengan keadaan atau sindroma lainnya (Price &amp; Wilson, 2012).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Diabetes tipe 1 atau yang dulu dikenal dengan </w:t>
      </w:r>
      <w:r w:rsidRPr="002A62CB">
        <w:rPr>
          <w:rFonts w:ascii="Times New Roman" w:hAnsi="Times New Roman" w:cs="Times New Roman"/>
          <w:i/>
          <w:sz w:val="24"/>
          <w:szCs w:val="24"/>
        </w:rPr>
        <w:t>Insulin Dependent Diabetes Melitus</w:t>
      </w:r>
      <w:r w:rsidRPr="002A62CB">
        <w:rPr>
          <w:rFonts w:ascii="Times New Roman" w:hAnsi="Times New Roman" w:cs="Times New Roman"/>
          <w:sz w:val="24"/>
          <w:szCs w:val="24"/>
        </w:rPr>
        <w:t xml:space="preserve"> (IDDM) merupakan diabetes tergantung insulin, terjadi karena kerusakan sel beta pankreas (reaksi autoimun). Bila kerusakan sel beta telah mencapai 80-90 % maka gejala DM mulai muncul. Perusakan sel beta ini lebih cepat terjadi pada anak-anak daripada dewasa. Sebagian besar penderita DM tipe I mempunyai antibodi yang menunjukkan adanya proses autoimun, dan sebagian kecil tidak terjadi proses autoimun.</w:t>
      </w:r>
      <w:r w:rsidR="00BB1C57">
        <w:rPr>
          <w:rFonts w:ascii="Times New Roman" w:hAnsi="Times New Roman" w:cs="Times New Roman"/>
          <w:sz w:val="24"/>
          <w:szCs w:val="24"/>
        </w:rPr>
        <w:t xml:space="preserve"> </w:t>
      </w:r>
      <w:r w:rsidRPr="002A62CB">
        <w:rPr>
          <w:rFonts w:ascii="Times New Roman" w:hAnsi="Times New Roman" w:cs="Times New Roman"/>
          <w:sz w:val="24"/>
          <w:szCs w:val="24"/>
        </w:rPr>
        <w:t xml:space="preserve">Kondisi ini digolongkan sebagai </w:t>
      </w:r>
      <w:r w:rsidRPr="002A62CB">
        <w:rPr>
          <w:rFonts w:ascii="Times New Roman" w:hAnsi="Times New Roman" w:cs="Times New Roman"/>
          <w:i/>
          <w:sz w:val="24"/>
          <w:szCs w:val="24"/>
        </w:rPr>
        <w:t>type 1 idiophatic</w:t>
      </w:r>
      <w:r w:rsidRPr="002A62CB">
        <w:rPr>
          <w:rFonts w:ascii="Times New Roman" w:hAnsi="Times New Roman" w:cs="Times New Roman"/>
          <w:sz w:val="24"/>
          <w:szCs w:val="24"/>
        </w:rPr>
        <w:t xml:space="preserve">. Sebagian besar (75 %) kasus terjadi sebelum usia 30 tahun, tetapi usia tidak termasuk kriteria untuk klasifikasi. </w:t>
      </w:r>
    </w:p>
    <w:p w:rsidR="002A62CB" w:rsidRPr="002A62CB" w:rsidRDefault="002A62CB" w:rsidP="002A62CB">
      <w:pPr>
        <w:spacing w:line="480" w:lineRule="auto"/>
        <w:ind w:left="90" w:firstLine="630"/>
        <w:jc w:val="both"/>
        <w:rPr>
          <w:rFonts w:ascii="Times New Roman" w:hAnsi="Times New Roman" w:cs="Times New Roman"/>
          <w:sz w:val="24"/>
          <w:szCs w:val="24"/>
        </w:rPr>
      </w:pPr>
      <w:r w:rsidRPr="002A62CB">
        <w:rPr>
          <w:rFonts w:ascii="Times New Roman" w:hAnsi="Times New Roman" w:cs="Times New Roman"/>
          <w:sz w:val="24"/>
          <w:szCs w:val="24"/>
        </w:rPr>
        <w:t xml:space="preserve">DM tipe II merupakan 90 % dari kasus DM yang dulu dikenal sebagai </w:t>
      </w:r>
      <w:r w:rsidRPr="002A62CB">
        <w:rPr>
          <w:rFonts w:ascii="Times New Roman" w:hAnsi="Times New Roman" w:cs="Times New Roman"/>
          <w:i/>
          <w:sz w:val="24"/>
          <w:szCs w:val="24"/>
        </w:rPr>
        <w:t>Non Insulin Dependent Diabetes Melitus</w:t>
      </w:r>
      <w:r w:rsidRPr="002A62CB">
        <w:rPr>
          <w:rFonts w:ascii="Times New Roman" w:hAnsi="Times New Roman" w:cs="Times New Roman"/>
          <w:sz w:val="24"/>
          <w:szCs w:val="24"/>
        </w:rPr>
        <w:t xml:space="preserve"> (NIDDM). Pada DM ini terjadi penurunan kemampuan insulin bekerja di jaringan perifer (</w:t>
      </w:r>
      <w:r w:rsidRPr="002A62CB">
        <w:rPr>
          <w:rFonts w:ascii="Times New Roman" w:hAnsi="Times New Roman" w:cs="Times New Roman"/>
          <w:i/>
          <w:sz w:val="24"/>
          <w:szCs w:val="24"/>
        </w:rPr>
        <w:t>insulin resistance</w:t>
      </w:r>
      <w:r w:rsidRPr="002A62CB">
        <w:rPr>
          <w:rFonts w:ascii="Times New Roman" w:hAnsi="Times New Roman" w:cs="Times New Roman"/>
          <w:sz w:val="24"/>
          <w:szCs w:val="24"/>
        </w:rPr>
        <w:t xml:space="preserve">) dan disfungsi sel beta. Akibatnya, pankreas tidak mampu memproduksi insulin yang cukup untuk mengkompensasi </w:t>
      </w:r>
      <w:r w:rsidRPr="002A62CB">
        <w:rPr>
          <w:rFonts w:ascii="Times New Roman" w:hAnsi="Times New Roman" w:cs="Times New Roman"/>
          <w:i/>
          <w:sz w:val="24"/>
          <w:szCs w:val="24"/>
        </w:rPr>
        <w:t>insulin resistance</w:t>
      </w:r>
      <w:r w:rsidRPr="002A62CB">
        <w:rPr>
          <w:rFonts w:ascii="Times New Roman" w:hAnsi="Times New Roman" w:cs="Times New Roman"/>
          <w:sz w:val="24"/>
          <w:szCs w:val="24"/>
        </w:rPr>
        <w:t xml:space="preserve"> (penurunan daya kerja insulin tersebut). Kedua hal ini menyebabkan terjadinya defisiensi insulin relatif. Gejala minimal (poliuria, polidipsia, polifagia) dan kegemukan sering berhubungan dengan kondisi ini, yang umumnya terjadi pada usia &gt; 45 tahun. Kadar insulin </w:t>
      </w:r>
      <w:r w:rsidRPr="002A62CB">
        <w:rPr>
          <w:rFonts w:ascii="Times New Roman" w:hAnsi="Times New Roman" w:cs="Times New Roman"/>
          <w:sz w:val="24"/>
          <w:szCs w:val="24"/>
        </w:rPr>
        <w:lastRenderedPageBreak/>
        <w:t xml:space="preserve">bisa normal, rendah, maupun tinggi, sehingga penderita tidak tergantung pada pemberian insulin.  </w:t>
      </w:r>
    </w:p>
    <w:p w:rsidR="002A62CB" w:rsidRPr="002A62CB" w:rsidRDefault="002A62CB" w:rsidP="002A62CB">
      <w:pPr>
        <w:spacing w:line="480" w:lineRule="auto"/>
        <w:ind w:left="90" w:firstLine="913"/>
        <w:jc w:val="both"/>
        <w:rPr>
          <w:rFonts w:ascii="Times New Roman" w:hAnsi="Times New Roman" w:cs="Times New Roman"/>
          <w:sz w:val="24"/>
          <w:szCs w:val="24"/>
        </w:rPr>
      </w:pPr>
      <w:r w:rsidRPr="002A62CB">
        <w:rPr>
          <w:rFonts w:ascii="Times New Roman" w:hAnsi="Times New Roman" w:cs="Times New Roman"/>
          <w:i/>
          <w:sz w:val="24"/>
          <w:szCs w:val="24"/>
        </w:rPr>
        <w:t>Gestasional Diabetes Melitus</w:t>
      </w:r>
      <w:r w:rsidRPr="002A62CB">
        <w:rPr>
          <w:rFonts w:ascii="Times New Roman" w:hAnsi="Times New Roman" w:cs="Times New Roman"/>
          <w:sz w:val="24"/>
          <w:szCs w:val="24"/>
        </w:rPr>
        <w:t xml:space="preserve"> (GDM) adalah kehamilan yang disertai dengan peningkatan </w:t>
      </w:r>
      <w:r w:rsidRPr="002A62CB">
        <w:rPr>
          <w:rFonts w:ascii="Times New Roman" w:hAnsi="Times New Roman" w:cs="Times New Roman"/>
          <w:i/>
          <w:sz w:val="24"/>
          <w:szCs w:val="24"/>
        </w:rPr>
        <w:t>insulin resistance</w:t>
      </w:r>
      <w:r w:rsidRPr="002A62CB">
        <w:rPr>
          <w:rFonts w:ascii="Times New Roman" w:hAnsi="Times New Roman" w:cs="Times New Roman"/>
          <w:sz w:val="24"/>
          <w:szCs w:val="24"/>
        </w:rPr>
        <w:t xml:space="preserve"> (ibu hamil gagal mempertahankan </w:t>
      </w:r>
      <w:r w:rsidRPr="002A62CB">
        <w:rPr>
          <w:rFonts w:ascii="Times New Roman" w:hAnsi="Times New Roman" w:cs="Times New Roman"/>
          <w:i/>
          <w:sz w:val="24"/>
          <w:szCs w:val="24"/>
        </w:rPr>
        <w:t>euglycemia</w:t>
      </w:r>
      <w:r w:rsidRPr="002A62CB">
        <w:rPr>
          <w:rFonts w:ascii="Times New Roman" w:hAnsi="Times New Roman" w:cs="Times New Roman"/>
          <w:sz w:val="24"/>
          <w:szCs w:val="24"/>
        </w:rPr>
        <w:t xml:space="preserve">). Faktor risiko GDM diantaranya riwayat keluarga DM, kegemukan, dan glukosuria. GDM ini meningkatkan morbiditas neonatus, misalnya hipoglikemia, ikterus, polisitemia, dan makrosomia (Mansjoer, 2005). Hal ini terjadi karena bayi dari ibu GDM mensekresi insulin lebih besar sehingga merangsang pertumbuhan bayi dan makrosomia. Frekuensi GDM kira-kira 3-5 % dan para ibu tersebut meningkat risikonya untuk menjadi DM di masa mendatang. </w:t>
      </w:r>
    </w:p>
    <w:p w:rsidR="002A62CB" w:rsidRPr="002A62CB" w:rsidRDefault="002A62CB" w:rsidP="002A62CB">
      <w:pPr>
        <w:spacing w:line="480" w:lineRule="auto"/>
        <w:ind w:left="90" w:firstLine="923"/>
        <w:jc w:val="both"/>
        <w:rPr>
          <w:rFonts w:ascii="Times New Roman" w:hAnsi="Times New Roman" w:cs="Times New Roman"/>
          <w:sz w:val="24"/>
          <w:szCs w:val="24"/>
        </w:rPr>
      </w:pPr>
      <w:r w:rsidRPr="002A62CB">
        <w:rPr>
          <w:rFonts w:ascii="Times New Roman" w:hAnsi="Times New Roman" w:cs="Times New Roman"/>
          <w:sz w:val="24"/>
          <w:szCs w:val="24"/>
        </w:rPr>
        <w:t xml:space="preserve">Diabetes melitus yang berhubungan dengan keadaan atau sindroma lainnya merupakan subkelas DM dimana individu mengalami hiperglikemia akibat kelainan spesifik (kelainan genetik fungsi sel beta), endokrinopati (sindrom </w:t>
      </w:r>
      <w:r w:rsidRPr="002A62CB">
        <w:rPr>
          <w:rFonts w:ascii="Times New Roman" w:hAnsi="Times New Roman" w:cs="Times New Roman"/>
          <w:i/>
          <w:sz w:val="24"/>
          <w:szCs w:val="24"/>
        </w:rPr>
        <w:t>cushing</w:t>
      </w:r>
      <w:r w:rsidRPr="002A62CB">
        <w:rPr>
          <w:rFonts w:ascii="Times New Roman" w:hAnsi="Times New Roman" w:cs="Times New Roman"/>
          <w:sz w:val="24"/>
          <w:szCs w:val="24"/>
        </w:rPr>
        <w:t xml:space="preserve"> dan akromegali), penggunaan obat yang mengganggu fungsi sel beta (dilantin), penggunaan obat yang mengganggu kerja insulin (beta-adrenergik), dan infeksi / sindroma genetik seperti sindrom </w:t>
      </w:r>
      <w:r w:rsidRPr="002A62CB">
        <w:rPr>
          <w:rFonts w:ascii="Times New Roman" w:hAnsi="Times New Roman" w:cs="Times New Roman"/>
          <w:i/>
          <w:sz w:val="24"/>
          <w:szCs w:val="24"/>
        </w:rPr>
        <w:t>down</w:t>
      </w:r>
      <w:r w:rsidRPr="002A62CB">
        <w:rPr>
          <w:rFonts w:ascii="Times New Roman" w:hAnsi="Times New Roman" w:cs="Times New Roman"/>
          <w:sz w:val="24"/>
          <w:szCs w:val="24"/>
        </w:rPr>
        <w:t xml:space="preserve">, sindrom </w:t>
      </w:r>
      <w:r w:rsidRPr="002A62CB">
        <w:rPr>
          <w:rFonts w:ascii="Times New Roman" w:hAnsi="Times New Roman" w:cs="Times New Roman"/>
          <w:i/>
          <w:sz w:val="24"/>
          <w:szCs w:val="24"/>
        </w:rPr>
        <w:t>klinefelter</w:t>
      </w:r>
      <w:r w:rsidRPr="002A62CB">
        <w:rPr>
          <w:rFonts w:ascii="Times New Roman" w:hAnsi="Times New Roman" w:cs="Times New Roman"/>
          <w:sz w:val="24"/>
          <w:szCs w:val="24"/>
        </w:rPr>
        <w:t xml:space="preserve"> (Sudoyo, 2007). </w:t>
      </w:r>
    </w:p>
    <w:p w:rsidR="002A62CB" w:rsidRPr="002A62CB" w:rsidRDefault="00AD416D" w:rsidP="002A62CB">
      <w:pPr>
        <w:pStyle w:val="NoSpacing"/>
        <w:spacing w:line="480" w:lineRule="auto"/>
        <w:jc w:val="both"/>
        <w:rPr>
          <w:rFonts w:ascii="Times New Roman" w:hAnsi="Times New Roman" w:cs="Times New Roman"/>
          <w:b/>
          <w:sz w:val="24"/>
          <w:szCs w:val="24"/>
        </w:rPr>
      </w:pPr>
      <w:r>
        <w:rPr>
          <w:rFonts w:ascii="Times New Roman" w:hAnsi="Times New Roman" w:cs="Times New Roman"/>
          <w:b/>
          <w:sz w:val="24"/>
          <w:szCs w:val="24"/>
        </w:rPr>
        <w:t>2.1.3</w:t>
      </w:r>
      <w:r w:rsidR="002A62CB" w:rsidRPr="002A62CB">
        <w:rPr>
          <w:rFonts w:ascii="Times New Roman" w:hAnsi="Times New Roman" w:cs="Times New Roman"/>
          <w:b/>
          <w:sz w:val="24"/>
          <w:szCs w:val="24"/>
        </w:rPr>
        <w:tab/>
        <w:t>Patofisiologi Diabetes Melitus Tipe 2</w:t>
      </w:r>
    </w:p>
    <w:p w:rsidR="002A62CB" w:rsidRPr="002A62CB" w:rsidRDefault="002A62CB" w:rsidP="002A62CB">
      <w:pPr>
        <w:pStyle w:val="NoSpacing"/>
        <w:spacing w:line="480" w:lineRule="auto"/>
        <w:jc w:val="both"/>
        <w:rPr>
          <w:rFonts w:ascii="Times New Roman" w:hAnsi="Times New Roman" w:cs="Times New Roman"/>
          <w:sz w:val="24"/>
          <w:szCs w:val="24"/>
        </w:rPr>
      </w:pPr>
      <w:r w:rsidRPr="002A62CB">
        <w:rPr>
          <w:rFonts w:ascii="Times New Roman" w:hAnsi="Times New Roman" w:cs="Times New Roman"/>
          <w:b/>
          <w:sz w:val="24"/>
          <w:szCs w:val="24"/>
        </w:rPr>
        <w:tab/>
      </w:r>
      <w:r w:rsidRPr="002A62CB">
        <w:rPr>
          <w:rFonts w:ascii="Times New Roman" w:hAnsi="Times New Roman" w:cs="Times New Roman"/>
          <w:sz w:val="24"/>
          <w:szCs w:val="24"/>
        </w:rPr>
        <w:t>Diabetes mellitus tipe 2 merupakan penyakit kronis yang disebabkan oleh  satu atau lebih faktor berikut ini:  kerusakan insulin, produksi glukosa yang tidak tepat dalam hati, atau sensitivitas penurunan reseptor insulin perifer. Faktor genetik merupakan hal yang signifikan dari awitan diabetes dipercepat oleh obesitas serta gaya hidup sedentari(sering duduk)(Kowalak, 2011).</w:t>
      </w:r>
    </w:p>
    <w:p w:rsidR="002A62CB" w:rsidRPr="002A62CB" w:rsidRDefault="002A62CB" w:rsidP="002A62CB">
      <w:pPr>
        <w:pStyle w:val="NoSpacing"/>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lastRenderedPageBreak/>
        <w:tab/>
        <w:t>Pada diabetes mellitus tipe 2 terdapat dua masalah utama yang berhubungan dengan insulin, yaitu resistensi insulin dan gangguan sekresi insulin. Untuk mengatasi resistensi insulin dan mencegah terbentuknya glukosa dalam darah, harus terdapat peningkatan sekresi insulin yang disekresikan. Pada penderita toleransi glukosa terganggu, keadaan ini terjadi akibat sekresi insulin yang berlebihan, dan kadar glukosa akan dipertahankan pada tingkat yang normal atau sedikit meningkat. Namun, jika sel-sel beta tidak mampu mengimbangi peningkatan kebutuhan akan insulin, glukosa dalam darah tidak dapat masuk kedalah sel untuk dimetabolisme, maka kadar glukosa dalam darah akan meningkat dan terjadi diabetes tipe 2. Tingginya kadar glukosa dalam darah ini yang menyebabkan viskositas(kekentalan) dalam darah meningkat.</w:t>
      </w:r>
    </w:p>
    <w:p w:rsidR="00AD416D"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Meskipun terjadi gangguan sekresi insulin yang merupakan ciri diabetes mellitus tipe 2, masih terdapat insulin dengan jumlah yang adekuat untuk mencegah pemecahan lemak dan produksi badab keton yang menyertainya. Diabetes mellitus tipe 2 yang tidak terkontrol dapat menimbulkan masalah yang dinamakan sindrom hiperglikemik. Diabetes type 2 paling sering terjadi pada penderita diabetes yang berusia lebih dari 30 tahun dan obesitas. Gejala yang dialami klien bersifat ringan dan dapat mencakup kelelahan, iritabilitas, poliuri, polidipsi, luka pada kulit yang lam sembuh, dan pandangan kabur(jika kadar glukosanya terlalu tinggi)(Smeltzer &amp; Bare, 2002)</w:t>
      </w:r>
    </w:p>
    <w:p w:rsidR="00AD416D" w:rsidRDefault="00AD416D" w:rsidP="002A62CB">
      <w:pPr>
        <w:pStyle w:val="NoSpacing"/>
        <w:spacing w:line="480" w:lineRule="auto"/>
        <w:ind w:firstLine="720"/>
        <w:jc w:val="both"/>
        <w:rPr>
          <w:rFonts w:ascii="Times New Roman" w:hAnsi="Times New Roman" w:cs="Times New Roman"/>
          <w:sz w:val="24"/>
          <w:szCs w:val="24"/>
        </w:rPr>
      </w:pPr>
    </w:p>
    <w:p w:rsidR="00AD416D" w:rsidRDefault="00AD416D" w:rsidP="002A62CB">
      <w:pPr>
        <w:pStyle w:val="NoSpacing"/>
        <w:spacing w:line="480" w:lineRule="auto"/>
        <w:ind w:firstLine="720"/>
        <w:jc w:val="both"/>
        <w:rPr>
          <w:rFonts w:ascii="Times New Roman" w:hAnsi="Times New Roman" w:cs="Times New Roman"/>
          <w:sz w:val="24"/>
          <w:szCs w:val="24"/>
        </w:rPr>
      </w:pPr>
    </w:p>
    <w:p w:rsidR="00AD416D" w:rsidRDefault="00AD416D" w:rsidP="002A62CB">
      <w:pPr>
        <w:pStyle w:val="NoSpacing"/>
        <w:spacing w:line="480" w:lineRule="auto"/>
        <w:ind w:firstLine="720"/>
        <w:jc w:val="both"/>
        <w:rPr>
          <w:rFonts w:ascii="Times New Roman" w:hAnsi="Times New Roman" w:cs="Times New Roman"/>
          <w:sz w:val="24"/>
          <w:szCs w:val="24"/>
        </w:rPr>
      </w:pPr>
    </w:p>
    <w:p w:rsid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w:t>
      </w:r>
    </w:p>
    <w:p w:rsidR="00AD416D" w:rsidRDefault="00AD416D" w:rsidP="00AD416D">
      <w:pPr>
        <w:spacing w:line="480" w:lineRule="auto"/>
        <w:ind w:left="0" w:firstLine="0"/>
        <w:jc w:val="both"/>
        <w:rPr>
          <w:rFonts w:ascii="Times New Roman" w:hAnsi="Times New Roman"/>
          <w:b/>
          <w:sz w:val="24"/>
          <w:szCs w:val="24"/>
          <w:lang w:val="id-ID"/>
        </w:rPr>
      </w:pPr>
      <w:r>
        <w:rPr>
          <w:rFonts w:ascii="Times New Roman" w:hAnsi="Times New Roman"/>
          <w:b/>
          <w:sz w:val="24"/>
          <w:szCs w:val="24"/>
        </w:rPr>
        <w:lastRenderedPageBreak/>
        <w:t xml:space="preserve">2.1.4 </w:t>
      </w:r>
      <w:r>
        <w:rPr>
          <w:rFonts w:ascii="Times New Roman" w:hAnsi="Times New Roman"/>
          <w:b/>
          <w:sz w:val="24"/>
          <w:szCs w:val="24"/>
          <w:lang w:val="id-ID"/>
        </w:rPr>
        <w:t xml:space="preserve">Manifestasi Klinis </w:t>
      </w:r>
    </w:p>
    <w:p w:rsidR="00AD416D" w:rsidRDefault="00AD416D" w:rsidP="00AD416D">
      <w:pPr>
        <w:spacing w:line="480" w:lineRule="auto"/>
        <w:ind w:left="0" w:firstLine="540"/>
        <w:jc w:val="both"/>
        <w:rPr>
          <w:rFonts w:ascii="Times New Roman" w:hAnsi="Times New Roman" w:cs="Times New Roman"/>
          <w:sz w:val="24"/>
          <w:szCs w:val="24"/>
          <w:lang w:val="id-ID"/>
        </w:rPr>
      </w:pPr>
      <w:r>
        <w:rPr>
          <w:rFonts w:ascii="Times New Roman" w:hAnsi="Times New Roman" w:cs="Times New Roman"/>
          <w:sz w:val="24"/>
          <w:szCs w:val="24"/>
          <w:lang w:val="id-ID"/>
        </w:rPr>
        <w:t>Adapun manifestasi klinis dari diabetes melitus yaitu: (Tandra, Hans, 2017)</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DC6C23">
        <w:rPr>
          <w:rFonts w:ascii="Times New Roman" w:hAnsi="Times New Roman" w:cs="Times New Roman"/>
          <w:sz w:val="24"/>
          <w:szCs w:val="24"/>
          <w:lang w:val="id-ID"/>
        </w:rPr>
        <w:t>Banyak Kencing</w:t>
      </w:r>
    </w:p>
    <w:p w:rsidR="00AD416D" w:rsidRPr="001A15AB" w:rsidRDefault="00AD416D" w:rsidP="00AD416D">
      <w:pPr>
        <w:pStyle w:val="ListParagraph"/>
        <w:spacing w:line="480" w:lineRule="auto"/>
        <w:ind w:left="426" w:firstLine="0"/>
        <w:jc w:val="both"/>
        <w:rPr>
          <w:rFonts w:ascii="Times New Roman" w:hAnsi="Times New Roman" w:cs="Times New Roman"/>
          <w:sz w:val="24"/>
          <w:szCs w:val="24"/>
        </w:rPr>
      </w:pPr>
      <w:r>
        <w:rPr>
          <w:rFonts w:ascii="Times New Roman" w:hAnsi="Times New Roman" w:cs="Times New Roman"/>
          <w:sz w:val="24"/>
          <w:szCs w:val="24"/>
          <w:lang w:val="id-ID"/>
        </w:rPr>
        <w:t xml:space="preserve">Ginjal tidak dapat menyerap kembali gula yang berlebihan di dalam darah. Gula ini akan menarik air ke luar dari jaringan. Akibatnya, selain kencing menjadi sering dan banyak, juga akan merasa dehidrasi atau kekurangan </w:t>
      </w:r>
      <w:r w:rsidR="001A15AB">
        <w:rPr>
          <w:rFonts w:ascii="Times New Roman" w:hAnsi="Times New Roman" w:cs="Times New Roman"/>
          <w:sz w:val="24"/>
          <w:szCs w:val="24"/>
          <w:lang w:val="id-ID"/>
        </w:rPr>
        <w:t>cairan (Tandra, Hans, 2017</w:t>
      </w:r>
      <w:r w:rsidR="001A15AB">
        <w:rPr>
          <w:rFonts w:ascii="Times New Roman" w:hAnsi="Times New Roman" w:cs="Times New Roman"/>
          <w:sz w:val="24"/>
          <w:szCs w:val="24"/>
        </w:rPr>
        <w:t>).</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DC6C23">
        <w:rPr>
          <w:rFonts w:ascii="Times New Roman" w:hAnsi="Times New Roman" w:cs="Times New Roman"/>
          <w:sz w:val="24"/>
          <w:szCs w:val="24"/>
          <w:lang w:val="id-ID"/>
        </w:rPr>
        <w:t>Rasa Haus</w:t>
      </w:r>
    </w:p>
    <w:p w:rsidR="00AD416D" w:rsidRPr="001A15AB" w:rsidRDefault="00AD416D" w:rsidP="00AD416D">
      <w:pPr>
        <w:pStyle w:val="ListParagraph"/>
        <w:spacing w:line="480" w:lineRule="auto"/>
        <w:ind w:left="426" w:firstLine="0"/>
        <w:jc w:val="both"/>
        <w:rPr>
          <w:rFonts w:ascii="Times New Roman" w:hAnsi="Times New Roman" w:cs="Times New Roman"/>
          <w:sz w:val="24"/>
          <w:szCs w:val="24"/>
        </w:rPr>
      </w:pPr>
      <w:r>
        <w:rPr>
          <w:rFonts w:ascii="Times New Roman" w:hAnsi="Times New Roman" w:cs="Times New Roman"/>
          <w:sz w:val="24"/>
          <w:szCs w:val="24"/>
          <w:lang w:val="id-ID"/>
        </w:rPr>
        <w:t>Polidipsia (peningkatan rasa haus) akibat volume urin yang sangat besar dan keluuarnya air yang menyebabkan dehidrasi ekstrasel. Dehidrasi intrasel mengikuti dehidrasi ekstrasel karena air intrasel akan berdifusi keluar sel mengikuti penurunan gradien konsentrasi ke plasma yang hipertonik (sangat pekat). Dehidrasi intrasel merangsang pengeluaran ADH dan menimbulkan rasa haus</w:t>
      </w:r>
      <w:r w:rsidR="001A15AB">
        <w:rPr>
          <w:rFonts w:ascii="Times New Roman" w:hAnsi="Times New Roman" w:cs="Times New Roman"/>
          <w:sz w:val="24"/>
          <w:szCs w:val="24"/>
          <w:lang w:val="id-ID"/>
        </w:rPr>
        <w:t xml:space="preserve"> (Corwin, elizabeth J</w:t>
      </w:r>
      <w:r w:rsidR="001A15AB">
        <w:rPr>
          <w:rFonts w:ascii="Times New Roman" w:hAnsi="Times New Roman" w:cs="Times New Roman"/>
          <w:sz w:val="24"/>
          <w:szCs w:val="24"/>
        </w:rPr>
        <w:t>, 2009).</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DC6C23">
        <w:rPr>
          <w:rFonts w:ascii="Times New Roman" w:hAnsi="Times New Roman" w:cs="Times New Roman"/>
          <w:sz w:val="24"/>
          <w:szCs w:val="24"/>
          <w:lang w:val="id-ID"/>
        </w:rPr>
        <w:t>Berat Badan Turun</w:t>
      </w:r>
    </w:p>
    <w:p w:rsidR="00AD416D" w:rsidRDefault="00AD416D" w:rsidP="00AD416D">
      <w:pPr>
        <w:pStyle w:val="ListParagraph"/>
        <w:spacing w:line="480" w:lineRule="auto"/>
        <w:ind w:left="426" w:firstLine="0"/>
        <w:jc w:val="both"/>
        <w:rPr>
          <w:rFonts w:ascii="Times New Roman" w:hAnsi="Times New Roman" w:cs="Times New Roman"/>
          <w:sz w:val="24"/>
          <w:szCs w:val="24"/>
          <w:lang w:val="id-ID"/>
        </w:rPr>
      </w:pPr>
      <w:r>
        <w:rPr>
          <w:rFonts w:ascii="Times New Roman" w:hAnsi="Times New Roman" w:cs="Times New Roman"/>
          <w:sz w:val="24"/>
          <w:szCs w:val="24"/>
          <w:lang w:val="id-ID"/>
        </w:rPr>
        <w:t>Sebagai kompensasi dari dehidrasi dan banyak minum, akan mulai banyak makan. Awalnya berat badan makin meningkat, tetapi lama kelamaan otot tidak mendapat gula untuk tumbuh dan mendapatkan energi. Maka jaringan otot dan lemak harus dipecah untuk memenuhi kebutuhan energi. Berat badan menjadi turun, meskipun banyak makan. Keadaan ini makin diperburuk oleh adanya komplikasi yang timbul kemudian. Badan kurus banyak dijumpai pada penderita diabets tipe 1. Pada tipe 2, kebanyakan penderitanya pada awalnya masih gemuk, tetapi di kemudian hari berat badan</w:t>
      </w:r>
      <w:r w:rsidR="001A15AB">
        <w:rPr>
          <w:rFonts w:ascii="Times New Roman" w:hAnsi="Times New Roman" w:cs="Times New Roman"/>
          <w:sz w:val="24"/>
          <w:szCs w:val="24"/>
          <w:lang w:val="id-ID"/>
        </w:rPr>
        <w:t>nya turun (Tandra, Hans, 2017</w:t>
      </w:r>
      <w:r>
        <w:rPr>
          <w:rFonts w:ascii="Times New Roman" w:hAnsi="Times New Roman" w:cs="Times New Roman"/>
          <w:sz w:val="24"/>
          <w:szCs w:val="24"/>
          <w:lang w:val="id-ID"/>
        </w:rPr>
        <w:t>).</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DC6C23">
        <w:rPr>
          <w:rFonts w:ascii="Times New Roman" w:hAnsi="Times New Roman" w:cs="Times New Roman"/>
          <w:sz w:val="24"/>
          <w:szCs w:val="24"/>
          <w:lang w:val="id-ID"/>
        </w:rPr>
        <w:lastRenderedPageBreak/>
        <w:t>Rasa Seperti Flu dan Lemah</w:t>
      </w:r>
    </w:p>
    <w:p w:rsidR="00AD416D" w:rsidRPr="00CC1D89" w:rsidRDefault="00AD416D" w:rsidP="00AD416D">
      <w:pPr>
        <w:pStyle w:val="ListParagraph"/>
        <w:spacing w:line="480" w:lineRule="auto"/>
        <w:ind w:left="426" w:firstLine="0"/>
        <w:jc w:val="both"/>
        <w:rPr>
          <w:rFonts w:ascii="Times New Roman" w:hAnsi="Times New Roman" w:cs="Times New Roman"/>
          <w:sz w:val="24"/>
          <w:szCs w:val="24"/>
          <w:lang w:val="id-ID"/>
        </w:rPr>
      </w:pPr>
      <w:r>
        <w:rPr>
          <w:rFonts w:ascii="Times New Roman" w:hAnsi="Times New Roman" w:cs="Times New Roman"/>
          <w:sz w:val="24"/>
          <w:szCs w:val="24"/>
          <w:lang w:val="id-ID"/>
        </w:rPr>
        <w:t>Keluhan diabetes dapat menyerupai sakit flu, rasa capek, lemah, dan nafsu makan menurun. Pada diabetes, gula bukan lagi sumber energi karena gula tidak dapat diangkut ke dalam sel untuk menjadi energi (gula hanya menumpuk dalam peredaran darah dan tidak d</w:t>
      </w:r>
      <w:r w:rsidR="001A15AB">
        <w:rPr>
          <w:rFonts w:ascii="Times New Roman" w:hAnsi="Times New Roman" w:cs="Times New Roman"/>
          <w:sz w:val="24"/>
          <w:szCs w:val="24"/>
          <w:lang w:val="id-ID"/>
        </w:rPr>
        <w:t xml:space="preserve">igunakan) (Tandra, Hans, </w:t>
      </w:r>
      <w:r w:rsidR="001A15AB">
        <w:rPr>
          <w:rFonts w:ascii="Times New Roman" w:hAnsi="Times New Roman" w:cs="Times New Roman"/>
          <w:sz w:val="24"/>
          <w:szCs w:val="24"/>
        </w:rPr>
        <w:t>2017</w:t>
      </w:r>
      <w:r>
        <w:rPr>
          <w:rFonts w:ascii="Times New Roman" w:hAnsi="Times New Roman" w:cs="Times New Roman"/>
          <w:sz w:val="24"/>
          <w:szCs w:val="24"/>
          <w:lang w:val="id-ID"/>
        </w:rPr>
        <w:t>). Rasa lelah dan kelemahan otot diakibatkan katabolisme protein di otot dan ketidakmampuan sebagian besar sel untuk menggunakan glukosa sebagai energi. Gangguan aliran darah yang dijumpai pada pasien diabetes lama juga berperan menimbulkan kelelaha</w:t>
      </w:r>
      <w:r w:rsidR="001A15AB">
        <w:rPr>
          <w:rFonts w:ascii="Times New Roman" w:hAnsi="Times New Roman" w:cs="Times New Roman"/>
          <w:sz w:val="24"/>
          <w:szCs w:val="24"/>
          <w:lang w:val="id-ID"/>
        </w:rPr>
        <w:t>n (Corwin, elizabeth J, 200</w:t>
      </w:r>
      <w:r w:rsidR="001A15AB">
        <w:rPr>
          <w:rFonts w:ascii="Times New Roman" w:hAnsi="Times New Roman" w:cs="Times New Roman"/>
          <w:sz w:val="24"/>
          <w:szCs w:val="24"/>
        </w:rPr>
        <w:t>9</w:t>
      </w:r>
      <w:r>
        <w:rPr>
          <w:rFonts w:ascii="Times New Roman" w:hAnsi="Times New Roman" w:cs="Times New Roman"/>
          <w:sz w:val="24"/>
          <w:szCs w:val="24"/>
          <w:lang w:val="id-ID"/>
        </w:rPr>
        <w:t>).</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DC6C23">
        <w:rPr>
          <w:rFonts w:ascii="Times New Roman" w:hAnsi="Times New Roman" w:cs="Times New Roman"/>
          <w:sz w:val="24"/>
          <w:szCs w:val="24"/>
          <w:lang w:val="id-ID"/>
        </w:rPr>
        <w:t>Mata Kabur</w:t>
      </w:r>
    </w:p>
    <w:p w:rsidR="00AD416D" w:rsidRDefault="00AD416D" w:rsidP="00AD416D">
      <w:pPr>
        <w:pStyle w:val="ListParagraph"/>
        <w:spacing w:line="480" w:lineRule="auto"/>
        <w:ind w:left="426" w:firstLine="0"/>
        <w:jc w:val="both"/>
        <w:rPr>
          <w:rFonts w:ascii="Times New Roman" w:hAnsi="Times New Roman" w:cs="Times New Roman"/>
          <w:sz w:val="24"/>
          <w:szCs w:val="24"/>
          <w:lang w:val="id-ID"/>
        </w:rPr>
      </w:pPr>
      <w:r>
        <w:rPr>
          <w:rFonts w:ascii="Times New Roman" w:hAnsi="Times New Roman" w:cs="Times New Roman"/>
          <w:sz w:val="24"/>
          <w:szCs w:val="24"/>
          <w:lang w:val="id-ID"/>
        </w:rPr>
        <w:t>Gula darah yang tinggi akan menarik cairan dari dalam lensa mata sehingga lensa menjadi tipis. Mata akan mengalami kesulitan untuk fokus dan penglihatan menjadi kabur. Apabila gula darah dapat terkontrol dengan baik, penglihatan bisa membaik karena lensa menjadi normal. Hal ini yang menyebabkan penderita diabetes sering berganti-ganti kacamata lensa karena gula darah naik-turun dan tidak terkontrol dengan baik (Tan</w:t>
      </w:r>
      <w:r w:rsidR="001A15AB">
        <w:rPr>
          <w:rFonts w:ascii="Times New Roman" w:hAnsi="Times New Roman" w:cs="Times New Roman"/>
          <w:sz w:val="24"/>
          <w:szCs w:val="24"/>
          <w:lang w:val="id-ID"/>
        </w:rPr>
        <w:t>dra, Hans, 2017</w:t>
      </w:r>
      <w:r>
        <w:rPr>
          <w:rFonts w:ascii="Times New Roman" w:hAnsi="Times New Roman" w:cs="Times New Roman"/>
          <w:sz w:val="24"/>
          <w:szCs w:val="24"/>
          <w:lang w:val="id-ID"/>
        </w:rPr>
        <w:t>).</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DC6C23">
        <w:rPr>
          <w:rFonts w:ascii="Times New Roman" w:hAnsi="Times New Roman" w:cs="Times New Roman"/>
          <w:sz w:val="24"/>
          <w:szCs w:val="24"/>
          <w:lang w:val="id-ID"/>
        </w:rPr>
        <w:t>Luka yang Sukar Sembuh</w:t>
      </w:r>
    </w:p>
    <w:p w:rsidR="00AD416D" w:rsidRDefault="00AD416D" w:rsidP="00AD416D">
      <w:pPr>
        <w:pStyle w:val="ListParagraph"/>
        <w:spacing w:line="480" w:lineRule="auto"/>
        <w:ind w:left="426" w:firstLine="0"/>
        <w:jc w:val="both"/>
        <w:rPr>
          <w:rFonts w:ascii="Times New Roman" w:hAnsi="Times New Roman" w:cs="Times New Roman"/>
          <w:sz w:val="24"/>
          <w:szCs w:val="24"/>
        </w:rPr>
      </w:pPr>
      <w:r>
        <w:rPr>
          <w:rFonts w:ascii="Times New Roman" w:hAnsi="Times New Roman" w:cs="Times New Roman"/>
          <w:sz w:val="24"/>
          <w:szCs w:val="24"/>
          <w:lang w:val="id-ID"/>
        </w:rPr>
        <w:t>Penyebab luka yang sukar sembuh adalah: 1) infeksi yang hebat, kuman, atau jamur yang mudah tumbuh pada kondisi gula darah yang tinggi; 2) kerusakan dinding pembuluh darah, aliran darah yang tidak lancar pada kapiler (pembuluh darah kecil) yang menghambat penyembuhan luka; dan 3) kerusakaan saraf dan luka yang tidak terasa menyebabkan penderita diabetes tidak peduli dan membiarkan luka makin</w:t>
      </w:r>
      <w:r w:rsidR="001A15AB">
        <w:rPr>
          <w:rFonts w:ascii="Times New Roman" w:hAnsi="Times New Roman" w:cs="Times New Roman"/>
          <w:sz w:val="24"/>
          <w:szCs w:val="24"/>
          <w:lang w:val="id-ID"/>
        </w:rPr>
        <w:t xml:space="preserve"> membusuk (Tandra, Hans, 2017</w:t>
      </w:r>
      <w:r>
        <w:rPr>
          <w:rFonts w:ascii="Times New Roman" w:hAnsi="Times New Roman" w:cs="Times New Roman"/>
          <w:sz w:val="24"/>
          <w:szCs w:val="24"/>
          <w:lang w:val="id-ID"/>
        </w:rPr>
        <w:t>).</w:t>
      </w:r>
    </w:p>
    <w:p w:rsidR="001A15AB" w:rsidRPr="001A15AB" w:rsidRDefault="001A15AB" w:rsidP="00AD416D">
      <w:pPr>
        <w:pStyle w:val="ListParagraph"/>
        <w:spacing w:line="480" w:lineRule="auto"/>
        <w:ind w:left="426" w:firstLine="0"/>
        <w:jc w:val="both"/>
        <w:rPr>
          <w:rFonts w:ascii="Times New Roman" w:hAnsi="Times New Roman" w:cs="Times New Roman"/>
          <w:sz w:val="24"/>
          <w:szCs w:val="24"/>
        </w:rPr>
      </w:pP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DC6C23">
        <w:rPr>
          <w:rFonts w:ascii="Times New Roman" w:hAnsi="Times New Roman" w:cs="Times New Roman"/>
          <w:sz w:val="24"/>
          <w:szCs w:val="24"/>
          <w:lang w:val="id-ID"/>
        </w:rPr>
        <w:lastRenderedPageBreak/>
        <w:t>Rasa Kesemutan</w:t>
      </w:r>
    </w:p>
    <w:p w:rsidR="00AD416D" w:rsidRDefault="00AD416D" w:rsidP="00AD416D">
      <w:pPr>
        <w:pStyle w:val="ListParagraph"/>
        <w:spacing w:line="480" w:lineRule="auto"/>
        <w:ind w:left="426" w:firstLine="0"/>
        <w:jc w:val="both"/>
        <w:rPr>
          <w:rFonts w:ascii="Times New Roman" w:hAnsi="Times New Roman" w:cs="Times New Roman"/>
          <w:sz w:val="24"/>
          <w:szCs w:val="24"/>
          <w:lang w:val="id-ID"/>
        </w:rPr>
      </w:pPr>
      <w:r>
        <w:rPr>
          <w:rFonts w:ascii="Times New Roman" w:hAnsi="Times New Roman" w:cs="Times New Roman"/>
          <w:sz w:val="24"/>
          <w:szCs w:val="24"/>
          <w:lang w:val="id-ID"/>
        </w:rPr>
        <w:t>Kerusakan saraf yang disebabkan oleh gula darah yang tinggi merusak dinding pembuluh darah dan akan mengganggu nutrisi pada saraf. Saraf yang rusak adalah saraf sensoris, keluhan yang paling sering muncul adalah rasa kesemutan atau tidak berasa, terutama pada tangan dan kaki. Selanjutnya bisa timbul rasa nyeri pada anggota tubuh, betis, kaki, dan lengan , bahkan kadang terasa seperti</w:t>
      </w:r>
      <w:r w:rsidR="001A15AB">
        <w:rPr>
          <w:rFonts w:ascii="Times New Roman" w:hAnsi="Times New Roman" w:cs="Times New Roman"/>
          <w:sz w:val="24"/>
          <w:szCs w:val="24"/>
          <w:lang w:val="id-ID"/>
        </w:rPr>
        <w:t xml:space="preserve"> terbakar (Tandra, Hans, 2017</w:t>
      </w:r>
      <w:r>
        <w:rPr>
          <w:rFonts w:ascii="Times New Roman" w:hAnsi="Times New Roman" w:cs="Times New Roman"/>
          <w:sz w:val="24"/>
          <w:szCs w:val="24"/>
          <w:lang w:val="id-ID"/>
        </w:rPr>
        <w:t>).</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DC6C23">
        <w:rPr>
          <w:rFonts w:ascii="Times New Roman" w:hAnsi="Times New Roman" w:cs="Times New Roman"/>
          <w:sz w:val="24"/>
          <w:szCs w:val="24"/>
          <w:lang w:val="id-ID"/>
        </w:rPr>
        <w:t>Gusi Merah dan Bengkak</w:t>
      </w:r>
    </w:p>
    <w:p w:rsidR="00AD416D" w:rsidRDefault="00AD416D" w:rsidP="00AD416D">
      <w:pPr>
        <w:pStyle w:val="ListParagraph"/>
        <w:spacing w:line="480" w:lineRule="auto"/>
        <w:ind w:left="426" w:firstLine="0"/>
        <w:jc w:val="both"/>
        <w:rPr>
          <w:rFonts w:ascii="Times New Roman" w:hAnsi="Times New Roman" w:cs="Times New Roman"/>
          <w:sz w:val="24"/>
          <w:szCs w:val="24"/>
          <w:lang w:val="id-ID"/>
        </w:rPr>
      </w:pPr>
      <w:r>
        <w:rPr>
          <w:rFonts w:ascii="Times New Roman" w:hAnsi="Times New Roman" w:cs="Times New Roman"/>
          <w:sz w:val="24"/>
          <w:szCs w:val="24"/>
          <w:lang w:val="id-ID"/>
        </w:rPr>
        <w:t>Kemampuan rongga mulut menjadi lemah untuk melawan infeksi, sehingga gusi membengkak dan menjadi merah, muncul infeksi, dan gigi tampak tidak rata dan muda</w:t>
      </w:r>
      <w:r w:rsidR="001A15AB">
        <w:rPr>
          <w:rFonts w:ascii="Times New Roman" w:hAnsi="Times New Roman" w:cs="Times New Roman"/>
          <w:sz w:val="24"/>
          <w:szCs w:val="24"/>
          <w:lang w:val="id-ID"/>
        </w:rPr>
        <w:t>h tanggal (Tandra, Hans, 2017</w:t>
      </w:r>
      <w:r>
        <w:rPr>
          <w:rFonts w:ascii="Times New Roman" w:hAnsi="Times New Roman" w:cs="Times New Roman"/>
          <w:sz w:val="24"/>
          <w:szCs w:val="24"/>
          <w:lang w:val="id-ID"/>
        </w:rPr>
        <w:t>).</w:t>
      </w:r>
    </w:p>
    <w:p w:rsidR="00AD416D" w:rsidRPr="009D53E3"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sidRPr="009D53E3">
        <w:rPr>
          <w:rFonts w:ascii="Times New Roman" w:hAnsi="Times New Roman" w:cs="Times New Roman"/>
          <w:sz w:val="24"/>
          <w:szCs w:val="24"/>
          <w:lang w:val="id-ID"/>
        </w:rPr>
        <w:t>Kulit Terasa Kering dan Gatal</w:t>
      </w:r>
    </w:p>
    <w:p w:rsidR="00AD416D" w:rsidRDefault="00AD416D" w:rsidP="00AD416D">
      <w:pPr>
        <w:pStyle w:val="ListParagraph"/>
        <w:spacing w:line="480" w:lineRule="auto"/>
        <w:ind w:left="426" w:firstLine="0"/>
        <w:jc w:val="both"/>
        <w:rPr>
          <w:rFonts w:ascii="Times New Roman" w:hAnsi="Times New Roman" w:cs="Times New Roman"/>
          <w:sz w:val="24"/>
          <w:szCs w:val="24"/>
          <w:lang w:val="id-ID"/>
        </w:rPr>
      </w:pPr>
      <w:r>
        <w:rPr>
          <w:rFonts w:ascii="Times New Roman" w:hAnsi="Times New Roman" w:cs="Times New Roman"/>
          <w:sz w:val="24"/>
          <w:szCs w:val="24"/>
          <w:lang w:val="id-ID"/>
        </w:rPr>
        <w:t>Biasanya kulit penderita diabetes akan nampak kering, sering gatal, da</w:t>
      </w:r>
      <w:r w:rsidR="001A15AB">
        <w:rPr>
          <w:rFonts w:ascii="Times New Roman" w:hAnsi="Times New Roman" w:cs="Times New Roman"/>
          <w:sz w:val="24"/>
          <w:szCs w:val="24"/>
          <w:lang w:val="id-ID"/>
        </w:rPr>
        <w:t>n infeksi (Tandra, Hans, 2017</w:t>
      </w:r>
      <w:r>
        <w:rPr>
          <w:rFonts w:ascii="Times New Roman" w:hAnsi="Times New Roman" w:cs="Times New Roman"/>
          <w:sz w:val="24"/>
          <w:szCs w:val="24"/>
          <w:lang w:val="id-ID"/>
        </w:rPr>
        <w:t>).</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Pr>
          <w:rFonts w:ascii="Times New Roman" w:hAnsi="Times New Roman" w:cs="Times New Roman"/>
          <w:sz w:val="24"/>
          <w:szCs w:val="24"/>
          <w:lang w:val="id-ID"/>
        </w:rPr>
        <w:t>Mudah Terkena Infeksi</w:t>
      </w:r>
    </w:p>
    <w:p w:rsidR="00AD416D" w:rsidRDefault="00AD416D" w:rsidP="00AD416D">
      <w:pPr>
        <w:pStyle w:val="ListParagraph"/>
        <w:spacing w:line="480" w:lineRule="auto"/>
        <w:ind w:left="426" w:firstLine="0"/>
        <w:jc w:val="both"/>
        <w:rPr>
          <w:rFonts w:ascii="Times New Roman" w:hAnsi="Times New Roman" w:cs="Times New Roman"/>
          <w:sz w:val="24"/>
          <w:szCs w:val="24"/>
          <w:lang w:val="id-ID"/>
        </w:rPr>
      </w:pPr>
      <w:r>
        <w:rPr>
          <w:rFonts w:ascii="Times New Roman" w:hAnsi="Times New Roman" w:cs="Times New Roman"/>
          <w:sz w:val="24"/>
          <w:szCs w:val="24"/>
          <w:lang w:val="id-ID"/>
        </w:rPr>
        <w:t>Peningkatan angka infeksi terjadi akibat peningkatan konsentrasi glukosa di sekresi mukus, gangguan fungsi imun, dan penurunan aliran darah pada penderita diabetes kroni</w:t>
      </w:r>
      <w:r w:rsidR="001A15AB">
        <w:rPr>
          <w:rFonts w:ascii="Times New Roman" w:hAnsi="Times New Roman" w:cs="Times New Roman"/>
          <w:sz w:val="24"/>
          <w:szCs w:val="24"/>
          <w:lang w:val="id-ID"/>
        </w:rPr>
        <w:t>k (Corwin, elizabeth J, 200</w:t>
      </w:r>
      <w:r w:rsidR="001A15AB">
        <w:rPr>
          <w:rFonts w:ascii="Times New Roman" w:hAnsi="Times New Roman" w:cs="Times New Roman"/>
          <w:sz w:val="24"/>
          <w:szCs w:val="24"/>
        </w:rPr>
        <w:t>9</w:t>
      </w:r>
      <w:r>
        <w:rPr>
          <w:rFonts w:ascii="Times New Roman" w:hAnsi="Times New Roman" w:cs="Times New Roman"/>
          <w:sz w:val="24"/>
          <w:szCs w:val="24"/>
          <w:lang w:val="id-ID"/>
        </w:rPr>
        <w:t>). Leukosit (sel darah putih) yang biasanya dipakai untuk melawan infeksi tidak dapat berfungsi dengan baik jika gula dar</w:t>
      </w:r>
      <w:r w:rsidR="001A15AB">
        <w:rPr>
          <w:rFonts w:ascii="Times New Roman" w:hAnsi="Times New Roman" w:cs="Times New Roman"/>
          <w:sz w:val="24"/>
          <w:szCs w:val="24"/>
          <w:lang w:val="id-ID"/>
        </w:rPr>
        <w:t>ah tinggi (Tandra, Hans, 201</w:t>
      </w:r>
      <w:r w:rsidR="001A15AB">
        <w:rPr>
          <w:rFonts w:ascii="Times New Roman" w:hAnsi="Times New Roman" w:cs="Times New Roman"/>
          <w:sz w:val="24"/>
          <w:szCs w:val="24"/>
        </w:rPr>
        <w:t>7</w:t>
      </w:r>
      <w:r>
        <w:rPr>
          <w:rFonts w:ascii="Times New Roman" w:hAnsi="Times New Roman" w:cs="Times New Roman"/>
          <w:sz w:val="24"/>
          <w:szCs w:val="24"/>
          <w:lang w:val="id-ID"/>
        </w:rPr>
        <w:t>).</w:t>
      </w:r>
    </w:p>
    <w:p w:rsidR="00AD416D" w:rsidRDefault="00AD416D" w:rsidP="00AD416D">
      <w:pPr>
        <w:pStyle w:val="ListParagraph"/>
        <w:numPr>
          <w:ilvl w:val="0"/>
          <w:numId w:val="33"/>
        </w:numPr>
        <w:spacing w:line="480" w:lineRule="auto"/>
        <w:ind w:left="426"/>
        <w:jc w:val="both"/>
        <w:rPr>
          <w:rFonts w:ascii="Times New Roman" w:hAnsi="Times New Roman" w:cs="Times New Roman"/>
          <w:sz w:val="24"/>
          <w:szCs w:val="24"/>
          <w:lang w:val="id-ID"/>
        </w:rPr>
      </w:pPr>
      <w:r>
        <w:rPr>
          <w:rFonts w:ascii="Times New Roman" w:hAnsi="Times New Roman" w:cs="Times New Roman"/>
          <w:sz w:val="24"/>
          <w:szCs w:val="24"/>
          <w:lang w:val="id-ID"/>
        </w:rPr>
        <w:t>Gatal pada Kemaluan</w:t>
      </w:r>
    </w:p>
    <w:p w:rsidR="00AD416D" w:rsidRPr="00DC6C23" w:rsidRDefault="00AD416D" w:rsidP="00AD416D">
      <w:pPr>
        <w:pStyle w:val="ListParagraph"/>
        <w:spacing w:line="480" w:lineRule="auto"/>
        <w:ind w:left="426" w:firstLine="0"/>
        <w:jc w:val="both"/>
        <w:rPr>
          <w:rFonts w:ascii="Times New Roman" w:hAnsi="Times New Roman" w:cs="Times New Roman"/>
          <w:sz w:val="24"/>
          <w:szCs w:val="24"/>
          <w:lang w:val="id-ID"/>
        </w:rPr>
      </w:pPr>
      <w:r>
        <w:rPr>
          <w:rFonts w:ascii="Times New Roman" w:hAnsi="Times New Roman" w:cs="Times New Roman"/>
          <w:sz w:val="24"/>
          <w:szCs w:val="24"/>
          <w:lang w:val="id-ID"/>
        </w:rPr>
        <w:t>Infeksi jamur juga menyukai suasana gula tinggi. Vagina mudah terkena infeksi jamur, mengeluarkan cairan kental putih kekuningan, serta timbul r</w:t>
      </w:r>
      <w:r w:rsidR="001A15AB">
        <w:rPr>
          <w:rFonts w:ascii="Times New Roman" w:hAnsi="Times New Roman" w:cs="Times New Roman"/>
          <w:sz w:val="24"/>
          <w:szCs w:val="24"/>
          <w:lang w:val="id-ID"/>
        </w:rPr>
        <w:t>asa gatal (Tandra, Hans, 2017</w:t>
      </w:r>
      <w:r>
        <w:rPr>
          <w:rFonts w:ascii="Times New Roman" w:hAnsi="Times New Roman" w:cs="Times New Roman"/>
          <w:sz w:val="24"/>
          <w:szCs w:val="24"/>
          <w:lang w:val="id-ID"/>
        </w:rPr>
        <w:t>).</w:t>
      </w:r>
    </w:p>
    <w:p w:rsidR="00AD416D" w:rsidRPr="002A62CB" w:rsidRDefault="00AD416D" w:rsidP="00AD416D">
      <w:pPr>
        <w:pStyle w:val="NoSpacing"/>
        <w:spacing w:line="480" w:lineRule="auto"/>
        <w:jc w:val="both"/>
        <w:rPr>
          <w:rFonts w:ascii="Times New Roman" w:hAnsi="Times New Roman" w:cs="Times New Roman"/>
          <w:sz w:val="24"/>
          <w:szCs w:val="24"/>
        </w:rPr>
      </w:pPr>
    </w:p>
    <w:p w:rsidR="002A62CB" w:rsidRPr="002A62CB" w:rsidRDefault="001A15AB" w:rsidP="002A62CB">
      <w:pPr>
        <w:pStyle w:val="NoSpacing"/>
        <w:spacing w:line="480" w:lineRule="auto"/>
        <w:jc w:val="both"/>
        <w:rPr>
          <w:rFonts w:ascii="Times New Roman" w:hAnsi="Times New Roman" w:cs="Times New Roman"/>
          <w:b/>
          <w:sz w:val="24"/>
          <w:szCs w:val="24"/>
        </w:rPr>
      </w:pPr>
      <w:r>
        <w:rPr>
          <w:rFonts w:ascii="Times New Roman" w:hAnsi="Times New Roman" w:cs="Times New Roman"/>
          <w:b/>
          <w:sz w:val="24"/>
          <w:szCs w:val="24"/>
        </w:rPr>
        <w:t>2.1.5</w:t>
      </w:r>
      <w:r w:rsidR="002A62CB" w:rsidRPr="002A62CB">
        <w:rPr>
          <w:rFonts w:ascii="Times New Roman" w:hAnsi="Times New Roman" w:cs="Times New Roman"/>
          <w:b/>
          <w:sz w:val="24"/>
          <w:szCs w:val="24"/>
        </w:rPr>
        <w:tab/>
        <w:t>Komplikasi Diabetes Melitus</w:t>
      </w:r>
    </w:p>
    <w:p w:rsidR="002A62CB" w:rsidRPr="002A62CB" w:rsidRDefault="002A62CB" w:rsidP="002A62CB">
      <w:pPr>
        <w:spacing w:line="480" w:lineRule="auto"/>
        <w:ind w:left="90" w:firstLine="630"/>
        <w:jc w:val="both"/>
        <w:rPr>
          <w:rFonts w:ascii="Times New Roman" w:hAnsi="Times New Roman" w:cs="Times New Roman"/>
          <w:sz w:val="24"/>
          <w:szCs w:val="24"/>
        </w:rPr>
      </w:pPr>
      <w:r w:rsidRPr="002A62CB">
        <w:rPr>
          <w:rFonts w:ascii="Times New Roman" w:hAnsi="Times New Roman" w:cs="Times New Roman"/>
          <w:b/>
          <w:sz w:val="24"/>
          <w:szCs w:val="24"/>
        </w:rPr>
        <w:t xml:space="preserve">  </w:t>
      </w:r>
      <w:r w:rsidR="005D30CC">
        <w:rPr>
          <w:rFonts w:ascii="Times New Roman" w:hAnsi="Times New Roman" w:cs="Times New Roman"/>
          <w:sz w:val="24"/>
          <w:szCs w:val="24"/>
        </w:rPr>
        <w:t>Menurut Price dan Wilson (2012</w:t>
      </w:r>
      <w:r w:rsidRPr="002A62CB">
        <w:rPr>
          <w:rFonts w:ascii="Times New Roman" w:hAnsi="Times New Roman" w:cs="Times New Roman"/>
          <w:sz w:val="24"/>
          <w:szCs w:val="24"/>
        </w:rPr>
        <w:t xml:space="preserve">), komplikasi-komplikasi diabetes melitus dapat dibagi menjadi 2 kategori yaitu, komplikasi metabolik akut dan komplikasi vaskuler kronik jangka panjang  </w:t>
      </w:r>
    </w:p>
    <w:p w:rsidR="002A62CB" w:rsidRPr="002A62CB" w:rsidRDefault="002A62CB" w:rsidP="00160042">
      <w:pPr>
        <w:numPr>
          <w:ilvl w:val="0"/>
          <w:numId w:val="1"/>
        </w:numPr>
        <w:spacing w:after="252" w:line="480" w:lineRule="auto"/>
        <w:ind w:hanging="360"/>
        <w:jc w:val="both"/>
        <w:rPr>
          <w:rFonts w:ascii="Times New Roman" w:hAnsi="Times New Roman" w:cs="Times New Roman"/>
          <w:sz w:val="24"/>
          <w:szCs w:val="24"/>
        </w:rPr>
      </w:pPr>
      <w:r w:rsidRPr="002A62CB">
        <w:rPr>
          <w:rFonts w:ascii="Times New Roman" w:hAnsi="Times New Roman" w:cs="Times New Roman"/>
          <w:sz w:val="24"/>
          <w:szCs w:val="24"/>
        </w:rPr>
        <w:t xml:space="preserve">Komplikasi metabolik akut </w:t>
      </w:r>
    </w:p>
    <w:p w:rsidR="002A62CB" w:rsidRPr="002A62CB" w:rsidRDefault="002A62CB" w:rsidP="002A62CB">
      <w:pPr>
        <w:spacing w:line="480" w:lineRule="auto"/>
        <w:ind w:left="90" w:firstLine="630"/>
        <w:jc w:val="both"/>
        <w:rPr>
          <w:rFonts w:ascii="Times New Roman" w:hAnsi="Times New Roman" w:cs="Times New Roman"/>
          <w:sz w:val="24"/>
          <w:szCs w:val="24"/>
        </w:rPr>
      </w:pPr>
      <w:r w:rsidRPr="002A62CB">
        <w:rPr>
          <w:rFonts w:ascii="Times New Roman" w:hAnsi="Times New Roman" w:cs="Times New Roman"/>
          <w:sz w:val="24"/>
          <w:szCs w:val="24"/>
        </w:rPr>
        <w:t>Komplikasi ini disebabkan oleh perubahan yang relatif akut dari konsentrasi gluk</w:t>
      </w:r>
      <w:r w:rsidR="005D30CC">
        <w:rPr>
          <w:rFonts w:ascii="Times New Roman" w:hAnsi="Times New Roman" w:cs="Times New Roman"/>
          <w:sz w:val="24"/>
          <w:szCs w:val="24"/>
        </w:rPr>
        <w:t>osa plasma (Price &amp; Wilson, 2012</w:t>
      </w:r>
      <w:r w:rsidRPr="002A62CB">
        <w:rPr>
          <w:rFonts w:ascii="Times New Roman" w:hAnsi="Times New Roman" w:cs="Times New Roman"/>
          <w:sz w:val="24"/>
          <w:szCs w:val="24"/>
        </w:rPr>
        <w:t xml:space="preserve">). Ada 3 komplikasi akut pada diabetes yang penting dan berhubungan dengan gangguan keseimbangan kadar gula darah jangka pendek. Ketiga komplikasi tersebut adalah hipoglikemia, ketoasidosis diabetik </w:t>
      </w:r>
    </w:p>
    <w:p w:rsidR="002A62CB" w:rsidRPr="002A62CB" w:rsidRDefault="002A62CB" w:rsidP="002A62CB">
      <w:pPr>
        <w:spacing w:after="263" w:line="480" w:lineRule="auto"/>
        <w:ind w:left="0" w:firstLine="0"/>
        <w:jc w:val="both"/>
        <w:rPr>
          <w:rFonts w:ascii="Times New Roman" w:hAnsi="Times New Roman" w:cs="Times New Roman"/>
          <w:sz w:val="24"/>
          <w:szCs w:val="24"/>
        </w:rPr>
      </w:pPr>
      <w:r w:rsidRPr="002A62CB">
        <w:rPr>
          <w:rFonts w:ascii="Times New Roman" w:hAnsi="Times New Roman" w:cs="Times New Roman"/>
          <w:sz w:val="24"/>
          <w:szCs w:val="24"/>
        </w:rPr>
        <w:t xml:space="preserve">(KAD), dan sindrom </w:t>
      </w:r>
      <w:r w:rsidRPr="002A62CB">
        <w:rPr>
          <w:rFonts w:ascii="Times New Roman" w:hAnsi="Times New Roman" w:cs="Times New Roman"/>
          <w:i/>
          <w:sz w:val="24"/>
          <w:szCs w:val="24"/>
        </w:rPr>
        <w:t>hiperglikemik hiperosmolar nonketotik</w:t>
      </w:r>
      <w:r w:rsidRPr="002A62CB">
        <w:rPr>
          <w:rFonts w:ascii="Times New Roman" w:hAnsi="Times New Roman" w:cs="Times New Roman"/>
          <w:sz w:val="24"/>
          <w:szCs w:val="24"/>
        </w:rPr>
        <w:t xml:space="preserve"> (HHNK)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1. Hipoglikemia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Hipoglikemia adalah keadaan klinik yang disebabkan penurunan glukosa darah yang abnormal(kadar glukosa darah turun dibawah 50 – 60 mg/dl). Gejala ini dapat ringan berupa gelisah sampai berat berupa koma diisertai kejang. Penyebab tersering hipglikemia adalah akibat obat hipoglikemik oral golongan sulfoniluera, khususnya klorpropiamida dan glibenklamida(Soegondo, 2011). Hipoglikemia juga dapat terjadi akibat pemberian insulin, konsumsi makanan yang terlalu sedikit atau aktivitas fisik yang berat. Hipoglikemia dapat terjadi setiap saat pada siang atau malam hari(Smeltzer &amp; Bare, 2002). Kejadian ini sering timbul karena pasien tidak pasien tidak memperhatikan atau belum mengetahui pengaruh beberapa perubahan pada dirinya(Soegondo, 2011).</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lastRenderedPageBreak/>
        <w:t xml:space="preserve">2. Ketoasidosis Diabetikum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Ketoasidosis diabetikum adalah defisiensi insulin yang berat dan akut disebabkan oleh tidak adanya insulin tidak cukupnya jumlah insulin yang nyata. Keadaan ini mengakibatkan gangguan pada metabolisme karbohidrat, protein, dan lemak. Gambaran klinik pada diabetes ketoasidosis adal dehidrasi, kehilanngan elektrolit, dan asidosis(Smeltzer &amp; Bare, 2002).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3. Hiperglikemik Hiperosmolar Nonketotik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Hiperglikemia hiperosmolar nonketotik merupakan keadaan yang didominasi oleh hiperosmolar, hiperglikemi, dan dehidrasi berat tanpa ketoasidosis, serta perubahan tingkat kesadaran. Keadaan hiperglikemi persisten menyebabkan diuresis osmotik sehingga terjadi kehilangan cairan dan elektrolit(Smeltzer &amp; Bare, 2002). </w:t>
      </w:r>
    </w:p>
    <w:p w:rsidR="002A62CB" w:rsidRPr="002A62CB" w:rsidRDefault="002A62CB" w:rsidP="00160042">
      <w:pPr>
        <w:pStyle w:val="NoSpacing"/>
        <w:numPr>
          <w:ilvl w:val="0"/>
          <w:numId w:val="1"/>
        </w:numPr>
        <w:spacing w:line="480" w:lineRule="auto"/>
        <w:ind w:hanging="412"/>
        <w:jc w:val="both"/>
        <w:rPr>
          <w:rFonts w:ascii="Times New Roman" w:hAnsi="Times New Roman" w:cs="Times New Roman"/>
          <w:sz w:val="24"/>
          <w:szCs w:val="24"/>
        </w:rPr>
      </w:pPr>
      <w:r w:rsidRPr="002A62CB">
        <w:rPr>
          <w:rFonts w:ascii="Times New Roman" w:hAnsi="Times New Roman" w:cs="Times New Roman"/>
          <w:sz w:val="24"/>
          <w:szCs w:val="24"/>
        </w:rPr>
        <w:t xml:space="preserve">Komplikasi kronik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Menurut Smeltzer &amp; Bare (2002) komplikasi kronis diabetes mellitus dapat menyerang semua sistem organ dalam tubuh. Kategori komplikasi kronis diabetes mellitus adalah penyakit makrovaskuler dan mikrovaskuler.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1 Komplikasi Makrovaskuler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a. Penyakit Arteri Koroner </w:t>
      </w:r>
    </w:p>
    <w:p w:rsid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Perubahan aterosklerotik dalam pembuluh arteri koroner menyebabkan penigkatan insiden infark miokard pada penderita diabetes. Pada penyakit diabetes terdapat peningkatan kecendrungan untuk mengalami komplikasi akibat infark miokard(Smeltzer &amp; Bare, 2002).</w:t>
      </w:r>
    </w:p>
    <w:p w:rsidR="001A15AB" w:rsidRDefault="001A15AB" w:rsidP="002A62CB">
      <w:pPr>
        <w:pStyle w:val="NoSpacing"/>
        <w:spacing w:line="480" w:lineRule="auto"/>
        <w:ind w:left="720"/>
        <w:jc w:val="both"/>
        <w:rPr>
          <w:rFonts w:ascii="Times New Roman" w:hAnsi="Times New Roman" w:cs="Times New Roman"/>
          <w:sz w:val="24"/>
          <w:szCs w:val="24"/>
        </w:rPr>
      </w:pPr>
    </w:p>
    <w:p w:rsidR="001A15AB" w:rsidRPr="002A62CB" w:rsidRDefault="001A15AB" w:rsidP="002A62CB">
      <w:pPr>
        <w:pStyle w:val="NoSpacing"/>
        <w:spacing w:line="480" w:lineRule="auto"/>
        <w:ind w:left="720"/>
        <w:jc w:val="both"/>
        <w:rPr>
          <w:rFonts w:ascii="Times New Roman" w:hAnsi="Times New Roman" w:cs="Times New Roman"/>
          <w:sz w:val="24"/>
          <w:szCs w:val="24"/>
        </w:rPr>
      </w:pP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lastRenderedPageBreak/>
        <w:t xml:space="preserve">b. Penyakit Serebrovaskular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Perubahan aterosklerotik dalam pembuluh darah serebral atau pembentukan embolus di tempat lain dlam sistem pembuluh darah yang kemudian terbawa aliran darah sehingga terjepit dalam pembuluh darah serebral yang dapat menimbulkan serangan iskemia dan stroke. Gejala mencangkup keluhan pusing atau vertigo, gangguan penglihatan, bicara pelo, dan kelemahan(Smeltzer &amp; Bare, 2002).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c. Penyakit Vaskuler Perifer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Perubahan aterosklerotik dalam pembuluh darah besar pada ekstremitas bawah merupakan penyebab meningkatnya insisden penyakit oklusif arteri perifer pada pasien diabetes. Tanda gejala penyakit vaskuler perifer adalah berkurangnya denyut nadi perifer dan nyeri pada pantat dan betis ketika berjalan. Bentuk penyakit oklusif arteri yang parah pada ekstremitas bawah ini merupakan penyebab meningkatnya insidens gangren dan amputasi pada pasien diabetes. (Smeltzer &amp; Bare, 2002).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2 Komplikasi Mikrovaskuler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a. Retinopati Diabetik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Kelainan patologis mata yang disebut retino diabretik disebabkan oleh perubahan dalam pembuluh-pembuluh darh kecil pada retina mata. Retina merupakan bagian mata yang menerima bayangan dan mengirimkan informasi ke otak tentang bayangan tersebut. Bagian ini banyak mengandung sekali pembuluh darah seperti arteri, vena yang kecil, arteriol,venula, dan kapiler. Retinopati diabetik bukan merupakan satu-</w:t>
      </w:r>
      <w:r w:rsidRPr="002A62CB">
        <w:rPr>
          <w:rFonts w:ascii="Times New Roman" w:hAnsi="Times New Roman" w:cs="Times New Roman"/>
          <w:sz w:val="24"/>
          <w:szCs w:val="24"/>
        </w:rPr>
        <w:lastRenderedPageBreak/>
        <w:t xml:space="preserve">satunya komplikasi yang mengganggu penglihatan, katarak dan glaukoma dapat pula mengganggu penglihatan(Smeltzer &amp; Bare, 2002).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b. Nefropati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Penderita diabetes mellitus tipe 2 dapat terkena penyakit renal dalam waktu 10 tahun sejak diagnosis diabetes ditegakkan. Pada diabetes mellitus, bila kadar glukosa drah meningkat, maka mekanisme filtrasi ginjal akan mengalami stress yang menyebabkan kebocoran protein darah ke dalam urin. Sebagai akibatnya, tekanan dalam pembuluh darah ginjal meningkat. Kenaikan tekanan tersebut diperkirakan berperan sebagai stimulus untuk terjadinya nefropati(Smeltzer &amp; Bare, 2002).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   c. Neuropati Diabetes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Neuropati dalam diabetes mengacu kepada sekelompok penyakit yang menyerang semua tipe saraf, termasuk saraf perifer, otonom, dan spinal. Kelainan tersebut tampak beragam secara klinis dan bergantung pada lokasi sel saraf yang terkena. Prevalensi neuropati meningkat bersamaan dengan pertambahan usia penderita dan lamanya penyakit tersebut. Kenaikan kadar glukosa darah selama bertahun-tahun dapat menjadi penyebab neuropati. </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 xml:space="preserve">     Neuropati dalam diabetes dapat dikaitkan dengan mekanisme vaskuler atau metabolik atau keduanya. Penebalan membran basalis kapiler dan penutupan kapiler dapat dijumpai. Demielinisasi saraf diperkirakan berhubungan dengan hiperglikemia akan mengganggu hantaran saraf, apabila terdapat kelainan pada selubbung mielin. </w:t>
      </w:r>
    </w:p>
    <w:p w:rsid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lastRenderedPageBreak/>
        <w:t xml:space="preserve">    Terdapat dua tipe neuropati yaitu neuropati sensorik dan neuropati otonom. Neuropati sensori sering mengenai bagial distal serabut saraf, khususny saraf ektremitas bawah. Gejala permulaannya adalah paretesia(rasa tertusuk, kesemutan), kaki terasa baa(patirasa), dan penurunan sensibilitas terhadap sentuhan ringan . Penurunan sensibilitas nyeri dan suhu dapat berisiko mengalami cedera dan infeksi kaki tanpa diketahui oleh penderita. Neuropati pada sistem saraf otonom mengakibatkan berbagai disfungsi yang mengenai hampir seluruh sistem organ tubuh. Ada enam akibat utama neuropati otonom yaitu kardiovaskuler, gastrointestinal, urinaris, kelenjar adrenal, neuropati sudomotorik, dan disfungsi seksual. Gejala pada kardiovaskuler yaitu takikardia, dipoyensi ortostatik, dan infark miokard. Gejala gastrointestinal yaitu kelambatan pengosongan lambung, perasaan cepat kenyang, kembung, mual, dan muntah. Gejala urinarius yaitu retensi urin, penurunan kemampuan merasakan kandung kemih yang penuh, dan neurogenic bladder. Neuropati otonom menula adrenal menyebabkan tidak adanya atau kurangnya gejala hipoglikemi. Gejala neuropati sudomotorik yaitu berkurangnya pengeluaran keringat. Gejala disfungsi seksual yaitu impotensi(Smeltzer &amp; Bare, 2002).</w:t>
      </w:r>
    </w:p>
    <w:p w:rsidR="001A15AB" w:rsidRDefault="001A15AB" w:rsidP="002A62CB">
      <w:pPr>
        <w:pStyle w:val="NoSpacing"/>
        <w:spacing w:line="480" w:lineRule="auto"/>
        <w:ind w:left="720"/>
        <w:jc w:val="both"/>
        <w:rPr>
          <w:rFonts w:ascii="Times New Roman" w:hAnsi="Times New Roman" w:cs="Times New Roman"/>
          <w:sz w:val="24"/>
          <w:szCs w:val="24"/>
        </w:rPr>
      </w:pPr>
    </w:p>
    <w:p w:rsidR="001A15AB" w:rsidRDefault="001A15AB" w:rsidP="002A62CB">
      <w:pPr>
        <w:pStyle w:val="NoSpacing"/>
        <w:spacing w:line="480" w:lineRule="auto"/>
        <w:ind w:left="720"/>
        <w:jc w:val="both"/>
        <w:rPr>
          <w:rFonts w:ascii="Times New Roman" w:hAnsi="Times New Roman" w:cs="Times New Roman"/>
          <w:sz w:val="24"/>
          <w:szCs w:val="24"/>
        </w:rPr>
      </w:pPr>
    </w:p>
    <w:p w:rsidR="001A15AB" w:rsidRDefault="001A15AB" w:rsidP="002A62CB">
      <w:pPr>
        <w:pStyle w:val="NoSpacing"/>
        <w:spacing w:line="480" w:lineRule="auto"/>
        <w:ind w:left="720"/>
        <w:jc w:val="both"/>
        <w:rPr>
          <w:rFonts w:ascii="Times New Roman" w:hAnsi="Times New Roman" w:cs="Times New Roman"/>
          <w:sz w:val="24"/>
          <w:szCs w:val="24"/>
        </w:rPr>
      </w:pPr>
    </w:p>
    <w:p w:rsidR="001A15AB" w:rsidRDefault="001A15AB" w:rsidP="002A62CB">
      <w:pPr>
        <w:pStyle w:val="NoSpacing"/>
        <w:spacing w:line="480" w:lineRule="auto"/>
        <w:ind w:left="720"/>
        <w:jc w:val="both"/>
        <w:rPr>
          <w:rFonts w:ascii="Times New Roman" w:hAnsi="Times New Roman" w:cs="Times New Roman"/>
          <w:sz w:val="24"/>
          <w:szCs w:val="24"/>
        </w:rPr>
      </w:pPr>
    </w:p>
    <w:p w:rsidR="001A15AB" w:rsidRPr="002A62CB" w:rsidRDefault="001A15AB" w:rsidP="002A62CB">
      <w:pPr>
        <w:pStyle w:val="NoSpacing"/>
        <w:spacing w:line="480" w:lineRule="auto"/>
        <w:ind w:left="720"/>
        <w:jc w:val="both"/>
        <w:rPr>
          <w:rFonts w:ascii="Times New Roman" w:hAnsi="Times New Roman" w:cs="Times New Roman"/>
          <w:sz w:val="24"/>
          <w:szCs w:val="24"/>
        </w:rPr>
      </w:pPr>
    </w:p>
    <w:p w:rsidR="00AD416D" w:rsidRDefault="00334770" w:rsidP="00AD416D">
      <w:pPr>
        <w:pStyle w:val="NoSpacing"/>
        <w:spacing w:line="480" w:lineRule="auto"/>
        <w:ind w:firstLine="720"/>
        <w:jc w:val="both"/>
        <w:rPr>
          <w:rFonts w:ascii="Times New Roman" w:hAnsi="Times New Roman" w:cs="Times New Roman"/>
          <w:b/>
          <w:sz w:val="24"/>
          <w:szCs w:val="24"/>
        </w:rPr>
      </w:pPr>
      <w:r>
        <w:rPr>
          <w:rFonts w:ascii="Times New Roman" w:hAnsi="Times New Roman" w:cs="Times New Roman"/>
          <w:b/>
          <w:sz w:val="24"/>
          <w:szCs w:val="24"/>
        </w:rPr>
        <w:lastRenderedPageBreak/>
        <w:t>2.1.6</w:t>
      </w:r>
      <w:r w:rsidR="002A62CB" w:rsidRPr="002A62CB">
        <w:rPr>
          <w:rFonts w:ascii="Times New Roman" w:hAnsi="Times New Roman" w:cs="Times New Roman"/>
          <w:b/>
          <w:sz w:val="24"/>
          <w:szCs w:val="24"/>
        </w:rPr>
        <w:tab/>
        <w:t>Pemeriksaan Penunjang</w:t>
      </w:r>
    </w:p>
    <w:p w:rsidR="00AD416D" w:rsidRDefault="00AD416D" w:rsidP="00AD416D">
      <w:pPr>
        <w:spacing w:line="480" w:lineRule="auto"/>
        <w:ind w:left="993" w:hanging="993"/>
        <w:jc w:val="both"/>
        <w:rPr>
          <w:rFonts w:ascii="Times New Roman" w:hAnsi="Times New Roman" w:cs="Times New Roman"/>
          <w:sz w:val="24"/>
          <w:lang w:val="id-ID"/>
        </w:rPr>
      </w:pPr>
      <w:r>
        <w:rPr>
          <w:rFonts w:ascii="Times New Roman" w:hAnsi="Times New Roman" w:cs="Times New Roman"/>
          <w:sz w:val="24"/>
          <w:lang w:val="id-ID"/>
        </w:rPr>
        <w:t xml:space="preserve">Tabel 2.1 Kadar Glukosa Darah Sewaktu dan Glukosa Darah Puasa </w:t>
      </w:r>
    </w:p>
    <w:tbl>
      <w:tblPr>
        <w:tblStyle w:val="TableGrid"/>
        <w:tblW w:w="0" w:type="auto"/>
        <w:tblLook w:val="04A0" w:firstRow="1" w:lastRow="0" w:firstColumn="1" w:lastColumn="0" w:noHBand="0" w:noVBand="1"/>
      </w:tblPr>
      <w:tblGrid>
        <w:gridCol w:w="1631"/>
        <w:gridCol w:w="1631"/>
        <w:gridCol w:w="1631"/>
        <w:gridCol w:w="1631"/>
        <w:gridCol w:w="1632"/>
      </w:tblGrid>
      <w:tr w:rsidR="00AD416D" w:rsidTr="00AD416D">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p>
        </w:tc>
        <w:tc>
          <w:tcPr>
            <w:tcW w:w="1631" w:type="dxa"/>
            <w:vAlign w:val="center"/>
          </w:tcPr>
          <w:p w:rsidR="00AD416D" w:rsidRDefault="00AD416D" w:rsidP="00AD416D">
            <w:pPr>
              <w:spacing w:line="276" w:lineRule="auto"/>
              <w:ind w:left="0" w:firstLine="0"/>
              <w:jc w:val="center"/>
              <w:rPr>
                <w:rFonts w:ascii="Times New Roman" w:hAnsi="Times New Roman" w:cs="Times New Roman"/>
                <w:sz w:val="24"/>
                <w:szCs w:val="24"/>
                <w:lang w:val="id-ID"/>
              </w:rPr>
            </w:pPr>
            <w:r>
              <w:rPr>
                <w:rFonts w:ascii="Times New Roman" w:hAnsi="Times New Roman" w:cs="Times New Roman"/>
                <w:sz w:val="24"/>
                <w:szCs w:val="24"/>
                <w:lang w:val="id-ID"/>
              </w:rPr>
              <w:t>Bukan DM</w:t>
            </w:r>
          </w:p>
        </w:tc>
        <w:tc>
          <w:tcPr>
            <w:tcW w:w="1631" w:type="dxa"/>
            <w:vAlign w:val="center"/>
          </w:tcPr>
          <w:p w:rsidR="00AD416D" w:rsidRDefault="00AD416D" w:rsidP="00AD416D">
            <w:pPr>
              <w:spacing w:line="276" w:lineRule="auto"/>
              <w:ind w:left="0" w:firstLine="0"/>
              <w:jc w:val="center"/>
              <w:rPr>
                <w:rFonts w:ascii="Times New Roman" w:hAnsi="Times New Roman" w:cs="Times New Roman"/>
                <w:sz w:val="24"/>
                <w:szCs w:val="24"/>
                <w:lang w:val="id-ID"/>
              </w:rPr>
            </w:pPr>
            <w:r>
              <w:rPr>
                <w:rFonts w:ascii="Times New Roman" w:hAnsi="Times New Roman" w:cs="Times New Roman"/>
                <w:sz w:val="24"/>
                <w:szCs w:val="24"/>
                <w:lang w:val="id-ID"/>
              </w:rPr>
              <w:t>Belum pasti DM</w:t>
            </w:r>
          </w:p>
        </w:tc>
        <w:tc>
          <w:tcPr>
            <w:tcW w:w="1632" w:type="dxa"/>
            <w:vAlign w:val="center"/>
          </w:tcPr>
          <w:p w:rsidR="00AD416D" w:rsidRDefault="00AD416D" w:rsidP="00AD416D">
            <w:pPr>
              <w:spacing w:line="276" w:lineRule="auto"/>
              <w:ind w:left="0" w:firstLine="0"/>
              <w:jc w:val="center"/>
              <w:rPr>
                <w:rFonts w:ascii="Times New Roman" w:hAnsi="Times New Roman" w:cs="Times New Roman"/>
                <w:sz w:val="24"/>
                <w:szCs w:val="24"/>
                <w:lang w:val="id-ID"/>
              </w:rPr>
            </w:pPr>
            <w:r>
              <w:rPr>
                <w:rFonts w:ascii="Times New Roman" w:hAnsi="Times New Roman" w:cs="Times New Roman"/>
                <w:sz w:val="24"/>
                <w:szCs w:val="24"/>
                <w:lang w:val="id-ID"/>
              </w:rPr>
              <w:t>DM</w:t>
            </w:r>
          </w:p>
        </w:tc>
      </w:tr>
      <w:tr w:rsidR="00AD416D" w:rsidTr="00AD416D">
        <w:tc>
          <w:tcPr>
            <w:tcW w:w="1631" w:type="dxa"/>
            <w:vMerge w:val="restart"/>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Kadar glukosa darah sewaktu (mg/dL)</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Plasma vena</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&lt; 100</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100 – 199</w:t>
            </w:r>
          </w:p>
        </w:tc>
        <w:tc>
          <w:tcPr>
            <w:tcW w:w="1632"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 200</w:t>
            </w:r>
          </w:p>
        </w:tc>
      </w:tr>
      <w:tr w:rsidR="00AD416D" w:rsidTr="00AD416D">
        <w:tc>
          <w:tcPr>
            <w:tcW w:w="1631" w:type="dxa"/>
            <w:vMerge/>
            <w:vAlign w:val="center"/>
          </w:tcPr>
          <w:p w:rsidR="00AD416D" w:rsidRDefault="00AD416D" w:rsidP="00AD416D">
            <w:pPr>
              <w:spacing w:line="480" w:lineRule="auto"/>
              <w:ind w:left="0" w:firstLine="0"/>
              <w:rPr>
                <w:rFonts w:ascii="Times New Roman" w:hAnsi="Times New Roman" w:cs="Times New Roman"/>
                <w:sz w:val="24"/>
                <w:szCs w:val="24"/>
                <w:lang w:val="id-ID"/>
              </w:rPr>
            </w:pP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Darah Kapiler</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&lt; 90</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90 – 199</w:t>
            </w:r>
          </w:p>
        </w:tc>
        <w:tc>
          <w:tcPr>
            <w:tcW w:w="1632"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 200</w:t>
            </w:r>
          </w:p>
        </w:tc>
      </w:tr>
      <w:tr w:rsidR="00AD416D" w:rsidTr="00AD416D">
        <w:tc>
          <w:tcPr>
            <w:tcW w:w="1631" w:type="dxa"/>
            <w:vMerge w:val="restart"/>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Kadar glukosa darah puasa (mg/dL)</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Plasma vena</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&lt; 100</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100 – 125</w:t>
            </w:r>
          </w:p>
        </w:tc>
        <w:tc>
          <w:tcPr>
            <w:tcW w:w="1632"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 126</w:t>
            </w:r>
          </w:p>
        </w:tc>
      </w:tr>
      <w:tr w:rsidR="00AD416D" w:rsidTr="00AD416D">
        <w:tc>
          <w:tcPr>
            <w:tcW w:w="1631" w:type="dxa"/>
            <w:vMerge/>
            <w:vAlign w:val="center"/>
          </w:tcPr>
          <w:p w:rsidR="00AD416D" w:rsidRDefault="00AD416D" w:rsidP="00AD416D">
            <w:pPr>
              <w:spacing w:line="480" w:lineRule="auto"/>
              <w:ind w:left="0" w:firstLine="0"/>
              <w:rPr>
                <w:rFonts w:ascii="Times New Roman" w:hAnsi="Times New Roman" w:cs="Times New Roman"/>
                <w:sz w:val="24"/>
                <w:szCs w:val="24"/>
                <w:lang w:val="id-ID"/>
              </w:rPr>
            </w:pP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Darah Kapiler</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&lt; 90</w:t>
            </w:r>
          </w:p>
        </w:tc>
        <w:tc>
          <w:tcPr>
            <w:tcW w:w="1631"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90 – 99</w:t>
            </w:r>
          </w:p>
        </w:tc>
        <w:tc>
          <w:tcPr>
            <w:tcW w:w="1632" w:type="dxa"/>
            <w:vAlign w:val="center"/>
          </w:tcPr>
          <w:p w:rsidR="00AD416D" w:rsidRDefault="00AD416D" w:rsidP="00AD416D">
            <w:pPr>
              <w:spacing w:line="480" w:lineRule="auto"/>
              <w:ind w:left="0" w:firstLine="0"/>
              <w:rPr>
                <w:rFonts w:ascii="Times New Roman" w:hAnsi="Times New Roman" w:cs="Times New Roman"/>
                <w:sz w:val="24"/>
                <w:szCs w:val="24"/>
                <w:lang w:val="id-ID"/>
              </w:rPr>
            </w:pPr>
            <w:r>
              <w:rPr>
                <w:rFonts w:ascii="Times New Roman" w:hAnsi="Times New Roman" w:cs="Times New Roman"/>
                <w:sz w:val="24"/>
                <w:szCs w:val="24"/>
                <w:lang w:val="id-ID"/>
              </w:rPr>
              <w:t>≥ 100</w:t>
            </w:r>
          </w:p>
        </w:tc>
      </w:tr>
    </w:tbl>
    <w:p w:rsidR="00AD416D" w:rsidRPr="001A15AB" w:rsidRDefault="00AD416D" w:rsidP="001A15AB">
      <w:pPr>
        <w:tabs>
          <w:tab w:val="left" w:pos="2755"/>
        </w:tabs>
        <w:spacing w:line="480" w:lineRule="auto"/>
        <w:ind w:left="0" w:firstLine="0"/>
        <w:jc w:val="both"/>
        <w:rPr>
          <w:rFonts w:ascii="Times New Roman" w:hAnsi="Times New Roman" w:cs="Times New Roman"/>
          <w:sz w:val="24"/>
          <w:szCs w:val="24"/>
        </w:rPr>
      </w:pPr>
      <w:r>
        <w:rPr>
          <w:rFonts w:ascii="Times New Roman" w:hAnsi="Times New Roman" w:cs="Times New Roman"/>
          <w:sz w:val="24"/>
          <w:szCs w:val="24"/>
          <w:lang w:val="id-ID"/>
        </w:rPr>
        <w:tab/>
        <w:t>(Sumber: Nurarif, A., &amp; Kusuma, H., 2015)</w:t>
      </w:r>
    </w:p>
    <w:p w:rsidR="002A62CB" w:rsidRPr="002A62CB" w:rsidRDefault="001A15AB" w:rsidP="002A62CB">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Adapun pemeriksaan penunjang m</w:t>
      </w:r>
      <w:r w:rsidR="002A62CB" w:rsidRPr="002A62CB">
        <w:rPr>
          <w:rFonts w:ascii="Times New Roman" w:hAnsi="Times New Roman" w:cs="Times New Roman"/>
          <w:sz w:val="24"/>
          <w:szCs w:val="24"/>
        </w:rPr>
        <w:t>enurut Tandra, 2017:</w:t>
      </w:r>
    </w:p>
    <w:p w:rsidR="002A62CB" w:rsidRPr="002A62CB" w:rsidRDefault="002A62CB" w:rsidP="00160042">
      <w:pPr>
        <w:pStyle w:val="ListParagraph"/>
        <w:numPr>
          <w:ilvl w:val="0"/>
          <w:numId w:val="2"/>
        </w:numPr>
        <w:spacing w:after="160" w:line="480" w:lineRule="auto"/>
        <w:ind w:right="1"/>
        <w:jc w:val="both"/>
        <w:rPr>
          <w:rFonts w:ascii="Times New Roman" w:hAnsi="Times New Roman" w:cs="Times New Roman"/>
          <w:sz w:val="24"/>
          <w:szCs w:val="24"/>
        </w:rPr>
      </w:pPr>
      <w:r w:rsidRPr="002A62CB">
        <w:rPr>
          <w:rFonts w:ascii="Times New Roman" w:hAnsi="Times New Roman" w:cs="Times New Roman"/>
          <w:sz w:val="24"/>
          <w:szCs w:val="24"/>
        </w:rPr>
        <w:t>Tes glukosa darah kapiler</w:t>
      </w:r>
    </w:p>
    <w:p w:rsidR="00AD416D" w:rsidRPr="002A62CB" w:rsidRDefault="002A62CB" w:rsidP="00AD416D">
      <w:pPr>
        <w:pStyle w:val="NoSpacing"/>
        <w:spacing w:line="480" w:lineRule="auto"/>
        <w:ind w:left="720" w:firstLine="473"/>
        <w:jc w:val="both"/>
        <w:rPr>
          <w:rFonts w:ascii="Times New Roman" w:hAnsi="Times New Roman" w:cs="Times New Roman"/>
          <w:sz w:val="24"/>
          <w:szCs w:val="24"/>
        </w:rPr>
      </w:pPr>
      <w:r w:rsidRPr="002A62CB">
        <w:rPr>
          <w:rFonts w:ascii="Times New Roman" w:hAnsi="Times New Roman" w:cs="Times New Roman"/>
          <w:sz w:val="24"/>
          <w:szCs w:val="24"/>
        </w:rPr>
        <w:t>Cara screening ini cepat, mudah yakni memasukkan ujung jari untukmengambil tidak lebih dari setetes darah kapiler. Tes ini bisa digunakan untuk memeriksa glukosa darah puasa, 2 jam  setelah makan , maupun yang sewaktu atau acak.</w:t>
      </w:r>
    </w:p>
    <w:p w:rsidR="002A62CB" w:rsidRPr="002A62CB" w:rsidRDefault="002A62CB" w:rsidP="00160042">
      <w:pPr>
        <w:pStyle w:val="ListParagraph"/>
        <w:numPr>
          <w:ilvl w:val="0"/>
          <w:numId w:val="2"/>
        </w:numPr>
        <w:spacing w:after="160" w:line="480" w:lineRule="auto"/>
        <w:ind w:right="1"/>
        <w:jc w:val="both"/>
        <w:rPr>
          <w:rFonts w:ascii="Times New Roman" w:hAnsi="Times New Roman" w:cs="Times New Roman"/>
          <w:sz w:val="24"/>
          <w:szCs w:val="24"/>
        </w:rPr>
      </w:pPr>
      <w:r w:rsidRPr="002A62CB">
        <w:rPr>
          <w:rFonts w:ascii="Times New Roman" w:hAnsi="Times New Roman" w:cs="Times New Roman"/>
          <w:sz w:val="24"/>
          <w:szCs w:val="24"/>
        </w:rPr>
        <w:t>Tes Glukosa Darah Vena</w:t>
      </w:r>
    </w:p>
    <w:p w:rsidR="002A62CB" w:rsidRPr="002A62CB" w:rsidRDefault="002A62CB" w:rsidP="002A62CB">
      <w:pPr>
        <w:pStyle w:val="NoSpacing"/>
        <w:spacing w:line="480" w:lineRule="auto"/>
        <w:ind w:left="720" w:firstLine="427"/>
        <w:jc w:val="both"/>
        <w:rPr>
          <w:rFonts w:ascii="Times New Roman" w:hAnsi="Times New Roman" w:cs="Times New Roman"/>
          <w:sz w:val="24"/>
          <w:szCs w:val="24"/>
        </w:rPr>
      </w:pPr>
      <w:r w:rsidRPr="002A62CB">
        <w:rPr>
          <w:rFonts w:ascii="Times New Roman" w:hAnsi="Times New Roman" w:cs="Times New Roman"/>
          <w:sz w:val="24"/>
          <w:szCs w:val="24"/>
        </w:rPr>
        <w:t>Biasanya dilakukan oleh laboratorium dengan mengambil darah dari pembuluh darah vena di lengan bagian dalam untuk menilai kadar gula darah setelah puasa minimal 8 jam dan gula darah 2 jam  sesudah makan.</w:t>
      </w:r>
    </w:p>
    <w:p w:rsidR="002A62CB" w:rsidRPr="002A62CB" w:rsidRDefault="002A62CB" w:rsidP="00160042">
      <w:pPr>
        <w:pStyle w:val="ListParagraph"/>
        <w:numPr>
          <w:ilvl w:val="0"/>
          <w:numId w:val="2"/>
        </w:numPr>
        <w:spacing w:after="160" w:line="480" w:lineRule="auto"/>
        <w:ind w:right="1"/>
        <w:jc w:val="both"/>
        <w:rPr>
          <w:rFonts w:ascii="Times New Roman" w:hAnsi="Times New Roman" w:cs="Times New Roman"/>
          <w:sz w:val="24"/>
          <w:szCs w:val="24"/>
        </w:rPr>
      </w:pPr>
      <w:r w:rsidRPr="002A62CB">
        <w:rPr>
          <w:rFonts w:ascii="Times New Roman" w:hAnsi="Times New Roman" w:cs="Times New Roman"/>
          <w:sz w:val="24"/>
          <w:szCs w:val="24"/>
        </w:rPr>
        <w:t>Tes  Toleransi Glukosa</w:t>
      </w:r>
    </w:p>
    <w:p w:rsidR="002A62CB" w:rsidRPr="002A62CB" w:rsidRDefault="002A62CB" w:rsidP="002A62CB">
      <w:pPr>
        <w:pStyle w:val="NoSpacing"/>
        <w:spacing w:line="480" w:lineRule="auto"/>
        <w:ind w:left="720" w:firstLine="427"/>
        <w:jc w:val="both"/>
        <w:rPr>
          <w:rFonts w:ascii="Times New Roman" w:hAnsi="Times New Roman" w:cs="Times New Roman"/>
          <w:sz w:val="24"/>
          <w:szCs w:val="24"/>
        </w:rPr>
      </w:pPr>
      <w:r w:rsidRPr="002A62CB">
        <w:rPr>
          <w:rFonts w:ascii="Times New Roman" w:hAnsi="Times New Roman" w:cs="Times New Roman"/>
          <w:sz w:val="24"/>
          <w:szCs w:val="24"/>
        </w:rPr>
        <w:t xml:space="preserve">Tes ini lebih teliti. Setelah 10 jam puasa , pagi hariny anda datang ke laboratorium untuk periksa gula darah. Lalu, Anda minum glukosa 75 </w:t>
      </w:r>
      <w:r w:rsidRPr="002A62CB">
        <w:rPr>
          <w:rFonts w:ascii="Times New Roman" w:hAnsi="Times New Roman" w:cs="Times New Roman"/>
          <w:sz w:val="24"/>
          <w:szCs w:val="24"/>
        </w:rPr>
        <w:lastRenderedPageBreak/>
        <w:t>gram. Untuk anak- anak, dosis glukosa adalah 1,75 gram  per kg berat badan. Glukosa ini dilarutkan dalam  air  250cc, dan diminum dalam waktu 5 menit. Dua jam kemudian diperiksa lagi gula darahnya.</w:t>
      </w:r>
    </w:p>
    <w:p w:rsidR="002A62CB" w:rsidRPr="002A62CB" w:rsidRDefault="002A62CB" w:rsidP="002A62CB">
      <w:pPr>
        <w:pStyle w:val="NoSpacing"/>
        <w:spacing w:line="480" w:lineRule="auto"/>
        <w:ind w:left="720" w:firstLine="427"/>
        <w:jc w:val="both"/>
        <w:rPr>
          <w:rFonts w:ascii="Times New Roman" w:hAnsi="Times New Roman" w:cs="Times New Roman"/>
          <w:sz w:val="24"/>
          <w:szCs w:val="24"/>
        </w:rPr>
      </w:pPr>
      <w:r w:rsidRPr="002A62CB">
        <w:rPr>
          <w:rFonts w:ascii="Times New Roman" w:hAnsi="Times New Roman" w:cs="Times New Roman"/>
          <w:sz w:val="24"/>
          <w:szCs w:val="24"/>
        </w:rPr>
        <w:t>Disebut Pre diabtes jika tes toleransi glukosa 140-200 mg/dl. Disebut diabetes jika ≥200 mg/dl.</w:t>
      </w:r>
    </w:p>
    <w:p w:rsidR="002A62CB" w:rsidRPr="002A62CB" w:rsidRDefault="002A62CB" w:rsidP="00160042">
      <w:pPr>
        <w:pStyle w:val="ListParagraph"/>
        <w:numPr>
          <w:ilvl w:val="0"/>
          <w:numId w:val="2"/>
        </w:numPr>
        <w:spacing w:after="160" w:line="480" w:lineRule="auto"/>
        <w:ind w:right="1"/>
        <w:jc w:val="both"/>
        <w:rPr>
          <w:rFonts w:ascii="Times New Roman" w:hAnsi="Times New Roman" w:cs="Times New Roman"/>
          <w:sz w:val="24"/>
          <w:szCs w:val="24"/>
        </w:rPr>
      </w:pPr>
      <w:r w:rsidRPr="002A62CB">
        <w:rPr>
          <w:rFonts w:ascii="Times New Roman" w:hAnsi="Times New Roman" w:cs="Times New Roman"/>
          <w:sz w:val="24"/>
          <w:szCs w:val="24"/>
        </w:rPr>
        <w:t xml:space="preserve">Tes  Glukosa urin </w:t>
      </w:r>
    </w:p>
    <w:p w:rsidR="002A62CB" w:rsidRPr="002A62CB" w:rsidRDefault="002A62CB" w:rsidP="002A62CB">
      <w:pPr>
        <w:pStyle w:val="NoSpacing"/>
        <w:spacing w:line="480" w:lineRule="auto"/>
        <w:ind w:left="720" w:firstLine="427"/>
        <w:jc w:val="both"/>
        <w:rPr>
          <w:rFonts w:ascii="Times New Roman" w:hAnsi="Times New Roman" w:cs="Times New Roman"/>
          <w:sz w:val="24"/>
          <w:szCs w:val="24"/>
        </w:rPr>
      </w:pPr>
      <w:r w:rsidRPr="002A62CB">
        <w:rPr>
          <w:rFonts w:ascii="Times New Roman" w:hAnsi="Times New Roman" w:cs="Times New Roman"/>
          <w:sz w:val="24"/>
          <w:szCs w:val="24"/>
        </w:rPr>
        <w:t>Glukosa yang menimbun dalam darah akan keluar melalui urin dan terdeteksi pada tes urin. Adanya gula dalam urin adalah indikasi bahwa anda terkena diabetes. Namun, tes urine ini tidak dapat dipakai untuk memastikan suatu diagnosis diabetes. Sebab, selain gula darah iti sendiri, kadar gula dalam urine tergantung pada jumlah urine, pengaruh obat-obatan,serta fungsi ginjal.</w:t>
      </w:r>
    </w:p>
    <w:p w:rsidR="002A62CB" w:rsidRPr="002A62CB" w:rsidRDefault="002A62CB" w:rsidP="00160042">
      <w:pPr>
        <w:pStyle w:val="ListParagraph"/>
        <w:numPr>
          <w:ilvl w:val="0"/>
          <w:numId w:val="2"/>
        </w:numPr>
        <w:spacing w:after="160" w:line="480" w:lineRule="auto"/>
        <w:ind w:right="1"/>
        <w:jc w:val="both"/>
        <w:rPr>
          <w:rFonts w:ascii="Times New Roman" w:hAnsi="Times New Roman" w:cs="Times New Roman"/>
          <w:sz w:val="24"/>
          <w:szCs w:val="24"/>
        </w:rPr>
      </w:pPr>
      <w:r w:rsidRPr="002A62CB">
        <w:rPr>
          <w:rFonts w:ascii="Times New Roman" w:hAnsi="Times New Roman" w:cs="Times New Roman"/>
          <w:sz w:val="24"/>
          <w:szCs w:val="24"/>
        </w:rPr>
        <w:t>Tes HbA1c (glycated hemoglobin atau  glycosylated hemoglobin)</w:t>
      </w:r>
    </w:p>
    <w:p w:rsidR="002A62CB" w:rsidRPr="002A62CB" w:rsidRDefault="002A62CB" w:rsidP="002A62CB">
      <w:pPr>
        <w:pStyle w:val="NoSpacing"/>
        <w:spacing w:line="480" w:lineRule="auto"/>
        <w:ind w:left="720" w:firstLine="427"/>
        <w:jc w:val="both"/>
        <w:rPr>
          <w:rFonts w:ascii="Times New Roman" w:hAnsi="Times New Roman" w:cs="Times New Roman"/>
          <w:sz w:val="24"/>
          <w:szCs w:val="24"/>
        </w:rPr>
      </w:pPr>
      <w:r w:rsidRPr="002A62CB">
        <w:rPr>
          <w:rFonts w:ascii="Times New Roman" w:hAnsi="Times New Roman" w:cs="Times New Roman"/>
          <w:sz w:val="24"/>
          <w:szCs w:val="24"/>
        </w:rPr>
        <w:t xml:space="preserve">Bila sudah pasti terkena diabetes, dokter anad akan menganjurkan pemeriksaan HbA1c darah  setiap 2-3 bulan. Tes ini memberikan gambaran tentang keadaan gula darah dalam 2-3 bulan terahir. Ini lebih baik daripada pemeriksaan gula darah sewaktu untuk melihat ketaatan si pasien </w:t>
      </w:r>
    </w:p>
    <w:p w:rsidR="002A62CB" w:rsidRDefault="002A62CB" w:rsidP="002A62CB">
      <w:pPr>
        <w:pStyle w:val="NoSpacing"/>
        <w:spacing w:line="480" w:lineRule="auto"/>
        <w:ind w:left="720" w:firstLine="427"/>
        <w:jc w:val="both"/>
        <w:rPr>
          <w:rFonts w:ascii="Times New Roman" w:hAnsi="Times New Roman" w:cs="Times New Roman"/>
          <w:sz w:val="24"/>
          <w:szCs w:val="24"/>
        </w:rPr>
      </w:pPr>
      <w:r w:rsidRPr="002A62CB">
        <w:rPr>
          <w:rFonts w:ascii="Times New Roman" w:hAnsi="Times New Roman" w:cs="Times New Roman"/>
          <w:sz w:val="24"/>
          <w:szCs w:val="24"/>
        </w:rPr>
        <w:t>HbA1c orang normal adalah dibawah 5,6%. Apabila HbA1c diantara 5,7-6,4%, anda tergolong prediabetes.HbA1c di atas 6,5% dipastikan diabetes. Gula darah seorang pengidap diabetes yang dikatakan terkendali baik jika HbA1c-nya dibawah 6,5%</w:t>
      </w:r>
    </w:p>
    <w:p w:rsidR="00ED1EB1" w:rsidRDefault="00ED1EB1" w:rsidP="002A62CB">
      <w:pPr>
        <w:pStyle w:val="NoSpacing"/>
        <w:spacing w:line="480" w:lineRule="auto"/>
        <w:ind w:left="720" w:firstLine="427"/>
        <w:jc w:val="both"/>
        <w:rPr>
          <w:rFonts w:ascii="Times New Roman" w:hAnsi="Times New Roman" w:cs="Times New Roman"/>
          <w:sz w:val="24"/>
          <w:szCs w:val="24"/>
        </w:rPr>
      </w:pPr>
    </w:p>
    <w:p w:rsidR="00ED1EB1" w:rsidRPr="002A62CB" w:rsidRDefault="00ED1EB1" w:rsidP="002A62CB">
      <w:pPr>
        <w:pStyle w:val="NoSpacing"/>
        <w:spacing w:line="480" w:lineRule="auto"/>
        <w:ind w:left="720" w:firstLine="427"/>
        <w:jc w:val="both"/>
        <w:rPr>
          <w:rFonts w:ascii="Times New Roman" w:hAnsi="Times New Roman" w:cs="Times New Roman"/>
          <w:sz w:val="24"/>
          <w:szCs w:val="24"/>
        </w:rPr>
      </w:pPr>
    </w:p>
    <w:p w:rsidR="002A62CB" w:rsidRPr="002A62CB" w:rsidRDefault="002A62CB" w:rsidP="00160042">
      <w:pPr>
        <w:pStyle w:val="ListParagraph"/>
        <w:numPr>
          <w:ilvl w:val="0"/>
          <w:numId w:val="2"/>
        </w:numPr>
        <w:spacing w:after="160" w:line="480" w:lineRule="auto"/>
        <w:ind w:right="1"/>
        <w:jc w:val="both"/>
        <w:rPr>
          <w:rFonts w:ascii="Times New Roman" w:hAnsi="Times New Roman" w:cs="Times New Roman"/>
          <w:sz w:val="24"/>
          <w:szCs w:val="24"/>
        </w:rPr>
      </w:pPr>
      <w:r w:rsidRPr="002A62CB">
        <w:rPr>
          <w:rFonts w:ascii="Times New Roman" w:hAnsi="Times New Roman" w:cs="Times New Roman"/>
          <w:sz w:val="24"/>
          <w:szCs w:val="24"/>
        </w:rPr>
        <w:lastRenderedPageBreak/>
        <w:t>Tes Glycated Albumin (GA)</w:t>
      </w:r>
    </w:p>
    <w:p w:rsidR="002A62CB" w:rsidRPr="002A62CB" w:rsidRDefault="002A62CB" w:rsidP="002A62CB">
      <w:pPr>
        <w:pStyle w:val="NoSpacing"/>
        <w:spacing w:line="480" w:lineRule="auto"/>
        <w:ind w:left="720"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Hasil pemerikasan HbA1c tidak akan menjadi akurat apabila pasien anemia atau Hb rendah. Glycated Albumin (GA) adalah albumin yang berikatan dengan gula. Dengan mengukur GA, juga bisa diketahui rata rata gula darah dalam 2-4 minggu sebelum pengukuran </w:t>
      </w:r>
    </w:p>
    <w:p w:rsidR="002A62CB" w:rsidRPr="002A62CB" w:rsidRDefault="002A62CB" w:rsidP="002A62CB">
      <w:pPr>
        <w:pStyle w:val="NoSpacing"/>
        <w:spacing w:line="480" w:lineRule="auto"/>
        <w:ind w:left="720" w:firstLine="427"/>
        <w:jc w:val="both"/>
        <w:rPr>
          <w:rFonts w:ascii="Times New Roman" w:hAnsi="Times New Roman" w:cs="Times New Roman"/>
          <w:sz w:val="24"/>
          <w:szCs w:val="24"/>
        </w:rPr>
      </w:pPr>
      <w:r w:rsidRPr="002A62CB">
        <w:rPr>
          <w:rFonts w:ascii="Times New Roman" w:hAnsi="Times New Roman" w:cs="Times New Roman"/>
          <w:sz w:val="24"/>
          <w:szCs w:val="24"/>
        </w:rPr>
        <w:t>Jadi, GA kurang lebih sama dengan pemeriksaan HbA1c, tetapi untuk kurun waktu yang lebih singkat.</w:t>
      </w:r>
    </w:p>
    <w:p w:rsidR="002A62CB" w:rsidRPr="002A62CB" w:rsidRDefault="00334770" w:rsidP="002A62CB">
      <w:pPr>
        <w:pStyle w:val="NoSpacing"/>
        <w:spacing w:line="480" w:lineRule="auto"/>
        <w:jc w:val="both"/>
        <w:rPr>
          <w:rFonts w:ascii="Times New Roman" w:hAnsi="Times New Roman" w:cs="Times New Roman"/>
          <w:b/>
          <w:sz w:val="24"/>
          <w:szCs w:val="24"/>
        </w:rPr>
      </w:pPr>
      <w:r>
        <w:rPr>
          <w:rFonts w:ascii="Times New Roman" w:hAnsi="Times New Roman" w:cs="Times New Roman"/>
          <w:b/>
          <w:sz w:val="24"/>
          <w:szCs w:val="24"/>
        </w:rPr>
        <w:t>2.1.7</w:t>
      </w:r>
      <w:r w:rsidR="002A62CB" w:rsidRPr="002A62CB">
        <w:rPr>
          <w:rFonts w:ascii="Times New Roman" w:hAnsi="Times New Roman" w:cs="Times New Roman"/>
          <w:b/>
          <w:sz w:val="24"/>
          <w:szCs w:val="24"/>
        </w:rPr>
        <w:tab/>
        <w:t>Penataksanaan Diabetes Melitus</w:t>
      </w:r>
    </w:p>
    <w:p w:rsidR="002A62CB" w:rsidRPr="002A62CB" w:rsidRDefault="002A62CB" w:rsidP="002A62CB">
      <w:pPr>
        <w:pStyle w:val="NoSpacing"/>
        <w:spacing w:line="480" w:lineRule="auto"/>
        <w:jc w:val="both"/>
        <w:rPr>
          <w:rFonts w:ascii="Times New Roman" w:hAnsi="Times New Roman" w:cs="Times New Roman"/>
          <w:sz w:val="24"/>
          <w:szCs w:val="24"/>
        </w:rPr>
      </w:pPr>
      <w:r w:rsidRPr="002A62CB">
        <w:rPr>
          <w:rFonts w:ascii="Times New Roman" w:hAnsi="Times New Roman" w:cs="Times New Roman"/>
          <w:b/>
          <w:sz w:val="24"/>
          <w:szCs w:val="24"/>
        </w:rPr>
        <w:tab/>
      </w:r>
      <w:r w:rsidRPr="002A62CB">
        <w:rPr>
          <w:rFonts w:ascii="Times New Roman" w:hAnsi="Times New Roman" w:cs="Times New Roman"/>
          <w:sz w:val="24"/>
          <w:szCs w:val="24"/>
        </w:rPr>
        <w:t>Menurut</w:t>
      </w:r>
      <w:r w:rsidR="00E04E52">
        <w:rPr>
          <w:rFonts w:ascii="Times New Roman" w:hAnsi="Times New Roman" w:cs="Times New Roman"/>
          <w:sz w:val="24"/>
          <w:szCs w:val="24"/>
        </w:rPr>
        <w:t xml:space="preserve"> Perkeni, 2015 penatalaksanaan D</w:t>
      </w:r>
      <w:r w:rsidRPr="002A62CB">
        <w:rPr>
          <w:rFonts w:ascii="Times New Roman" w:hAnsi="Times New Roman" w:cs="Times New Roman"/>
          <w:sz w:val="24"/>
          <w:szCs w:val="24"/>
        </w:rPr>
        <w:t>iab</w:t>
      </w:r>
      <w:r w:rsidR="00E04E52">
        <w:rPr>
          <w:rFonts w:ascii="Times New Roman" w:hAnsi="Times New Roman" w:cs="Times New Roman"/>
          <w:sz w:val="24"/>
          <w:szCs w:val="24"/>
        </w:rPr>
        <w:t>etes M</w:t>
      </w:r>
      <w:r w:rsidRPr="002A62CB">
        <w:rPr>
          <w:rFonts w:ascii="Times New Roman" w:hAnsi="Times New Roman" w:cs="Times New Roman"/>
          <w:sz w:val="24"/>
          <w:szCs w:val="24"/>
        </w:rPr>
        <w:t>ellitus dibagi menjadi 2 langkah, yaitu langkah penatalaksanaan umum dan langkah penatalaksanaan khusus, yaitu:</w:t>
      </w:r>
    </w:p>
    <w:p w:rsidR="002A62CB" w:rsidRPr="002A62CB" w:rsidRDefault="002A62CB" w:rsidP="00160042">
      <w:pPr>
        <w:pStyle w:val="NoSpacing"/>
        <w:numPr>
          <w:ilvl w:val="0"/>
          <w:numId w:val="3"/>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Langkah-langkah penatalaksanaan umum</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sidRPr="002A62CB">
        <w:rPr>
          <w:rFonts w:ascii="Times New Roman" w:hAnsi="Times New Roman" w:cs="Times New Roman"/>
          <w:sz w:val="24"/>
          <w:szCs w:val="24"/>
        </w:rPr>
        <w:t>Perlu dilakukan evaluasi medis yang lengkap pada pertemuan pertama, yang meliputi; Riwayat penyakit, Pemeriksaan fisik, Evaluasi laboratorium, Penapisan komplikasi</w:t>
      </w:r>
    </w:p>
    <w:p w:rsidR="002A62CB" w:rsidRPr="002A62CB" w:rsidRDefault="002A62CB" w:rsidP="00160042">
      <w:pPr>
        <w:pStyle w:val="NoSpacing"/>
        <w:numPr>
          <w:ilvl w:val="0"/>
          <w:numId w:val="3"/>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Langkah-langkah penatalaksanaan khusus</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Penatalaksanaan khusus Diabetes Melitus dimulai dengan menerapkanpola hidup sehat (terapi nutrisi medis dan aktivitas fisik) bersamaan dengan intervensi farmakologis dengan obat anti hipergklikemia oral dapat diberikan sebagai terapi tunggal atau kommbinasi. Pada keadaan emergensi dengan dekompensasi metabolik berat, misalnya: ketoasidosis, stress berat, berat badan yang menurun dengan cepat, atau adanya ketonuria, harus segera dirujuk ke pelayanan kesehatan sekunder atau tersier</w:t>
      </w:r>
    </w:p>
    <w:p w:rsidR="002A62CB" w:rsidRPr="002A62CB" w:rsidRDefault="002A62CB" w:rsidP="002A62CB">
      <w:pPr>
        <w:pStyle w:val="NoSpacing"/>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lastRenderedPageBreak/>
        <w:tab/>
        <w:t>Pengetahuan tentang pemantauan mandiri, tanda dan gejal hipoglikemia dan cara mengatasinya harus diberikan kepada pasien. Pengetahuan tentang pemantauan mandiri tersebut dapat dilakukan setelah mendapat pelatihan khusus.</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Berikut langkah-langkah penatalaksanaan secara khusus menurut Perkeni, 2015:</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1.Edukasi</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    Diabetes mellitus merupakan sakit kronis yang memerlukan perilaku penangan mandiri yang khusus seumur hidup. Diet, aktivitas fisik , dan stress fisik serta emosional dapat mempengaruhi pengendalian diabetes, maka pasien harus belajar untuk mengatur keseimbangan berbagai faktor. Pasien bukan hanya harus belajar keterampilan untuk merawat diri sendiri setiap hari guna menghindari peningkatan atau penurunan kadar glukosa yang mendadak, tetapi juga harus memiliki perilaku preventif dalam gaya hidup untuk menghindari komplikasi diabetik jangka panjang. </w:t>
      </w:r>
    </w:p>
    <w:p w:rsidR="002A62CB" w:rsidRPr="002A62CB" w:rsidRDefault="002A62CB" w:rsidP="002A62CB">
      <w:pPr>
        <w:pStyle w:val="NoSpacing"/>
        <w:spacing w:line="480" w:lineRule="auto"/>
        <w:ind w:firstLine="990"/>
        <w:jc w:val="both"/>
        <w:rPr>
          <w:rFonts w:ascii="Times New Roman" w:hAnsi="Times New Roman" w:cs="Times New Roman"/>
          <w:sz w:val="24"/>
          <w:szCs w:val="24"/>
        </w:rPr>
      </w:pPr>
      <w:r w:rsidRPr="002A62CB">
        <w:rPr>
          <w:rFonts w:ascii="Times New Roman" w:hAnsi="Times New Roman" w:cs="Times New Roman"/>
          <w:sz w:val="24"/>
          <w:szCs w:val="24"/>
        </w:rPr>
        <w:t>Pendidikan dasar tentang diabetes harus mencangkup informasi tentang definisi diabetes dengan kadar glukosa darah yang tinggi, batas kadar glukosa normal, terapi penurunan kadar glukosa darah(latihan jasmani), efek makanan dan stress yang dapat meningkatkan kadar glukosa darah, dan terapi obat dan insulin, serta keterampilan prefentif seperti perawatan kaki. (Smeltzer,2002).</w:t>
      </w:r>
    </w:p>
    <w:p w:rsidR="002A62CB" w:rsidRPr="002A62CB" w:rsidRDefault="002A62CB" w:rsidP="00160042">
      <w:pPr>
        <w:pStyle w:val="NoSpacing"/>
        <w:numPr>
          <w:ilvl w:val="0"/>
          <w:numId w:val="8"/>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Terapi nutrisi medis</w:t>
      </w:r>
    </w:p>
    <w:p w:rsidR="002A62CB" w:rsidRPr="002A62CB" w:rsidRDefault="002A62CB" w:rsidP="002A62CB">
      <w:pPr>
        <w:pStyle w:val="NoSpacing"/>
        <w:tabs>
          <w:tab w:val="left" w:pos="90"/>
        </w:tabs>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 xml:space="preserve">    </w:t>
      </w:r>
      <w:r w:rsidRPr="002A62CB">
        <w:rPr>
          <w:rFonts w:ascii="Times New Roman" w:hAnsi="Times New Roman" w:cs="Times New Roman"/>
          <w:sz w:val="24"/>
          <w:szCs w:val="24"/>
        </w:rPr>
        <w:tab/>
        <w:t xml:space="preserve"> Diet dan pengendalian berat badan merupakan dasar dari penatalaksanaan diabetes mellitus. Penatalaksanaan nutrisi pada penderita diabetes memiliki tujuan untuk: memberikan semua unsur esensial(vitamin dan mineral), mencapai dan </w:t>
      </w:r>
      <w:r w:rsidRPr="002A62CB">
        <w:rPr>
          <w:rFonts w:ascii="Times New Roman" w:hAnsi="Times New Roman" w:cs="Times New Roman"/>
          <w:sz w:val="24"/>
          <w:szCs w:val="24"/>
        </w:rPr>
        <w:lastRenderedPageBreak/>
        <w:t xml:space="preserve">memertahankan berat badan yang sesuai, memenuhi kebutuhan energi, mencegah fluktuasi kadar glukosa darah setiap harinya, menurunkan kadar lemak darah.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Bagi pasien yang memerlukan insulin untuk membantu mengendalikan kadar glukosa darah, hal penting yang diperhatikan dalam manajemen diet adalah konsistensi jumlah kalori dan karbohidrat yang dikonsumsi, serta konsistensi interval waktu diantara jam makan dengan mengkonsumsi camilan. Upaya ini dapat membantu mencegah reaksi hipoglikemi dan pengendalian keseluruhan kadar glukosa darah.</w:t>
      </w:r>
    </w:p>
    <w:p w:rsidR="002A62CB" w:rsidRPr="002A62CB" w:rsidRDefault="002A62CB" w:rsidP="00160042">
      <w:pPr>
        <w:pStyle w:val="NoSpacing"/>
        <w:numPr>
          <w:ilvl w:val="0"/>
          <w:numId w:val="8"/>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Jasmani</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 Latihan sangat penting dalam penatalaksanaan diabetes mellitus karena efeknya dapat menurunkan kadar glukosa darah dan mengurangi faktor risiko kardiovaskuler. Latihan dapat membantu memperbaiki sirkulasi darah dan tonus otot. Latihan jasmani/olahraga sangat bermanfaat pada diabetes karena dapat menurunkan berat badan, mengurngi rasa stress, mempertahankan kesegaran tubuh, menurunkan kadar kolesterol total sert trigliserida</w:t>
      </w:r>
      <w:r w:rsidR="0036539D">
        <w:rPr>
          <w:rFonts w:ascii="Times New Roman" w:hAnsi="Times New Roman" w:cs="Times New Roman"/>
          <w:sz w:val="24"/>
          <w:szCs w:val="24"/>
        </w:rPr>
        <w:t xml:space="preserve"> </w:t>
      </w:r>
      <w:r w:rsidRPr="002A62CB">
        <w:rPr>
          <w:rFonts w:ascii="Times New Roman" w:hAnsi="Times New Roman" w:cs="Times New Roman"/>
          <w:sz w:val="24"/>
          <w:szCs w:val="24"/>
        </w:rPr>
        <w:t>(Smeltzer &amp; Bare, 2002). Olahraga yang dianjurkan adalah berjalan kaki, bersepeda, dan berenang, serta yang disenagi sesuai dengan umur</w:t>
      </w:r>
      <w:r w:rsidR="0036539D">
        <w:rPr>
          <w:rFonts w:ascii="Times New Roman" w:hAnsi="Times New Roman" w:cs="Times New Roman"/>
          <w:sz w:val="24"/>
          <w:szCs w:val="24"/>
        </w:rPr>
        <w:t xml:space="preserve"> </w:t>
      </w:r>
      <w:r w:rsidRPr="002A62CB">
        <w:rPr>
          <w:rFonts w:ascii="Times New Roman" w:hAnsi="Times New Roman" w:cs="Times New Roman"/>
          <w:sz w:val="24"/>
          <w:szCs w:val="24"/>
        </w:rPr>
        <w:t>(Sustrani, 2006).</w:t>
      </w:r>
    </w:p>
    <w:p w:rsidR="002A62CB" w:rsidRPr="002A62CB" w:rsidRDefault="002A62CB" w:rsidP="00160042">
      <w:pPr>
        <w:pStyle w:val="NoSpacing"/>
        <w:numPr>
          <w:ilvl w:val="0"/>
          <w:numId w:val="8"/>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Terapi farmakologis</w:t>
      </w:r>
    </w:p>
    <w:p w:rsidR="002A62CB" w:rsidRPr="002A62CB" w:rsidRDefault="002A62CB" w:rsidP="002A62CB">
      <w:pPr>
        <w:pStyle w:val="NoSpacing"/>
        <w:spacing w:line="480" w:lineRule="auto"/>
        <w:ind w:left="720" w:firstLine="720"/>
        <w:jc w:val="both"/>
        <w:rPr>
          <w:rFonts w:ascii="Times New Roman" w:hAnsi="Times New Roman" w:cs="Times New Roman"/>
          <w:sz w:val="24"/>
          <w:szCs w:val="24"/>
        </w:rPr>
      </w:pPr>
      <w:r w:rsidRPr="002A62CB">
        <w:rPr>
          <w:rFonts w:ascii="Times New Roman" w:hAnsi="Times New Roman" w:cs="Times New Roman"/>
          <w:sz w:val="24"/>
          <w:szCs w:val="24"/>
        </w:rPr>
        <w:t>Menurut Soegondo</w:t>
      </w:r>
      <w:r w:rsidR="0036539D">
        <w:rPr>
          <w:rFonts w:ascii="Times New Roman" w:hAnsi="Times New Roman" w:cs="Times New Roman"/>
          <w:sz w:val="24"/>
          <w:szCs w:val="24"/>
        </w:rPr>
        <w:t xml:space="preserve"> </w:t>
      </w:r>
      <w:r w:rsidRPr="002A62CB">
        <w:rPr>
          <w:rFonts w:ascii="Times New Roman" w:hAnsi="Times New Roman" w:cs="Times New Roman"/>
          <w:sz w:val="24"/>
          <w:szCs w:val="24"/>
        </w:rPr>
        <w:t>(2011), terapi farmakologis bagi diabetes mellitus adalah terapi obat hipoglikemik oral</w:t>
      </w:r>
      <w:r w:rsidR="0036539D">
        <w:rPr>
          <w:rFonts w:ascii="Times New Roman" w:hAnsi="Times New Roman" w:cs="Times New Roman"/>
          <w:sz w:val="24"/>
          <w:szCs w:val="24"/>
        </w:rPr>
        <w:t xml:space="preserve"> </w:t>
      </w:r>
      <w:r w:rsidRPr="002A62CB">
        <w:rPr>
          <w:rFonts w:ascii="Times New Roman" w:hAnsi="Times New Roman" w:cs="Times New Roman"/>
          <w:sz w:val="24"/>
          <w:szCs w:val="24"/>
        </w:rPr>
        <w:t xml:space="preserve">(OHO) dan terapi insulin. </w:t>
      </w:r>
    </w:p>
    <w:p w:rsidR="002A62CB" w:rsidRPr="002A62CB" w:rsidRDefault="002A62CB" w:rsidP="00160042">
      <w:pPr>
        <w:pStyle w:val="NoSpacing"/>
        <w:numPr>
          <w:ilvl w:val="0"/>
          <w:numId w:val="9"/>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 xml:space="preserve"> Obat Hipoglikemik Oral </w:t>
      </w:r>
    </w:p>
    <w:p w:rsidR="002A62CB" w:rsidRPr="002A62CB" w:rsidRDefault="002A62CB" w:rsidP="002A62CB">
      <w:pPr>
        <w:pStyle w:val="NoSpacing"/>
        <w:tabs>
          <w:tab w:val="left" w:pos="90"/>
        </w:tabs>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ab/>
      </w:r>
      <w:r w:rsidRPr="002A62CB">
        <w:rPr>
          <w:rFonts w:ascii="Times New Roman" w:hAnsi="Times New Roman" w:cs="Times New Roman"/>
          <w:sz w:val="24"/>
          <w:szCs w:val="24"/>
        </w:rPr>
        <w:tab/>
        <w:t xml:space="preserve">     Obat hipoglikemik oral golongan sulfoniluera dapat meningkatkan sekresi insulin oleh sel beta pankreas. Sehingga dapat efektif menurunkan kadar glukosa darah. Kerja penting lainnya yaitu memperbaiki kerja insulin di tingkat </w:t>
      </w:r>
      <w:r w:rsidRPr="002A62CB">
        <w:rPr>
          <w:rFonts w:ascii="Times New Roman" w:hAnsi="Times New Roman" w:cs="Times New Roman"/>
          <w:sz w:val="24"/>
          <w:szCs w:val="24"/>
        </w:rPr>
        <w:lastRenderedPageBreak/>
        <w:t>seluluer. Contohnya adalah klorpropamid,</w:t>
      </w:r>
      <w:r w:rsidR="0036539D">
        <w:rPr>
          <w:rFonts w:ascii="Times New Roman" w:hAnsi="Times New Roman" w:cs="Times New Roman"/>
          <w:sz w:val="24"/>
          <w:szCs w:val="24"/>
        </w:rPr>
        <w:t xml:space="preserve"> </w:t>
      </w:r>
      <w:r w:rsidRPr="002A62CB">
        <w:rPr>
          <w:rFonts w:ascii="Times New Roman" w:hAnsi="Times New Roman" w:cs="Times New Roman"/>
          <w:sz w:val="24"/>
          <w:szCs w:val="24"/>
        </w:rPr>
        <w:t>glibenklamid, glikasid, glikuidon,</w:t>
      </w:r>
      <w:r w:rsidR="0036539D">
        <w:rPr>
          <w:rFonts w:ascii="Times New Roman" w:hAnsi="Times New Roman" w:cs="Times New Roman"/>
          <w:sz w:val="24"/>
          <w:szCs w:val="24"/>
        </w:rPr>
        <w:t xml:space="preserve"> </w:t>
      </w:r>
      <w:r w:rsidRPr="002A62CB">
        <w:rPr>
          <w:rFonts w:ascii="Times New Roman" w:hAnsi="Times New Roman" w:cs="Times New Roman"/>
          <w:sz w:val="24"/>
          <w:szCs w:val="24"/>
        </w:rPr>
        <w:t xml:space="preserve">dan glinid. Jenis obat lainnya adalah biguanid yang tidak merangsang sekresi insulin. Contoh ini adalah metformin yang menurunkan kadar glukosa dengan memperbaiki transport glukosa ke dalam sel otot yang dirangsang oleh insulin. Akarbos bekerja dengan mengurangi penyerapan glukosa, sehingga dapat mengurangi peningkatan kadar glukosa post prandial. </w:t>
      </w:r>
    </w:p>
    <w:p w:rsidR="002A62CB" w:rsidRPr="002A62CB" w:rsidRDefault="002A62CB" w:rsidP="00160042">
      <w:pPr>
        <w:pStyle w:val="NoSpacing"/>
        <w:numPr>
          <w:ilvl w:val="0"/>
          <w:numId w:val="9"/>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 xml:space="preserve"> Terapi Insulin </w:t>
      </w:r>
    </w:p>
    <w:p w:rsidR="002A62CB" w:rsidRPr="002A62CB" w:rsidRDefault="002A62CB" w:rsidP="002A62CB">
      <w:pPr>
        <w:pStyle w:val="NoSpacing"/>
        <w:spacing w:line="480" w:lineRule="auto"/>
        <w:ind w:left="90" w:firstLine="630"/>
        <w:jc w:val="both"/>
        <w:rPr>
          <w:rFonts w:ascii="Times New Roman" w:hAnsi="Times New Roman" w:cs="Times New Roman"/>
          <w:sz w:val="24"/>
          <w:szCs w:val="24"/>
        </w:rPr>
      </w:pPr>
      <w:r w:rsidRPr="002A62CB">
        <w:rPr>
          <w:rFonts w:ascii="Times New Roman" w:hAnsi="Times New Roman" w:cs="Times New Roman"/>
          <w:sz w:val="24"/>
          <w:szCs w:val="24"/>
        </w:rPr>
        <w:t xml:space="preserve">     Insulin adalah suatu hormon yang diproduksi oleh sel beta dari pulau Langerhans kelenjar prankeas, sebagai pengendali kadar glukosa dalam darah(Soegondo, 2011).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Ada tipe insulin berdasarkan puncak dan jangka waktu efeknya. </w:t>
      </w:r>
    </w:p>
    <w:p w:rsidR="002A62CB" w:rsidRPr="002A62CB" w:rsidRDefault="002A62CB" w:rsidP="00160042">
      <w:pPr>
        <w:pStyle w:val="NoSpacing"/>
        <w:numPr>
          <w:ilvl w:val="0"/>
          <w:numId w:val="10"/>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 xml:space="preserve"> Insulin Kerja Singkat/ Cepat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Masa mula insulin ini adalah setengah hingga 1 jam, mencapai puncaknya 2 jam hingga 3jam, durasi kerjanya 4 hingga 6 jam. Insulin ini biasa diberikan melalui suntikan 20 hingga 30 menit sebelum makan(Smeltzer, 2002). Contoh insulin ini adalah Actrapid dan Humulin R.</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2 . Insulin Kerja Sedang </w:t>
      </w:r>
    </w:p>
    <w:p w:rsidR="002A62CB" w:rsidRPr="002A62CB" w:rsidRDefault="002A62CB" w:rsidP="002A62CB">
      <w:pPr>
        <w:pStyle w:val="NoSpacing"/>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 xml:space="preserve">Masa mula kerja insulin ini adalah 3 hingga 4 jam, mencapai puncaknya 4 hingga 12 jam, dan durasi kerjanya 16 hingga 20 jam(Smeltzer, 2002).. Contoh Insulin ini adalah NPH termasuk Monotard, insultard dan humulin N. </w:t>
      </w:r>
    </w:p>
    <w:p w:rsidR="002A62CB" w:rsidRPr="002A62CB" w:rsidRDefault="002A62CB" w:rsidP="00160042">
      <w:pPr>
        <w:pStyle w:val="NoSpacing"/>
        <w:numPr>
          <w:ilvl w:val="0"/>
          <w:numId w:val="11"/>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 xml:space="preserve"> Insulin Kerja Panjang </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sz w:val="24"/>
          <w:szCs w:val="24"/>
        </w:rPr>
        <w:t>Masa mula kerja insulin ini adalah 6 hingga 8 jam, mencapai puncaknya 12 hingga 16jam, dan durasi kerja nya 20 hingga 30 jam. Contoh insulin tipe ini adalah Ultra Lente.</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lastRenderedPageBreak/>
        <w:t xml:space="preserve">2.2 </w:t>
      </w:r>
      <w:r w:rsidRPr="002A62CB">
        <w:rPr>
          <w:rFonts w:ascii="Times New Roman" w:hAnsi="Times New Roman" w:cs="Times New Roman"/>
          <w:b/>
          <w:sz w:val="24"/>
          <w:szCs w:val="24"/>
        </w:rPr>
        <w:tab/>
        <w:t>Konsep Senam Kaki Diabetik</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t>2.2.1</w:t>
      </w:r>
      <w:r w:rsidRPr="002A62CB">
        <w:rPr>
          <w:rFonts w:ascii="Times New Roman" w:hAnsi="Times New Roman" w:cs="Times New Roman"/>
          <w:b/>
          <w:sz w:val="24"/>
          <w:szCs w:val="24"/>
        </w:rPr>
        <w:tab/>
        <w:t>Pengertian Senam Kaki Diabetik</w:t>
      </w:r>
    </w:p>
    <w:p w:rsidR="002A62CB" w:rsidRPr="002A62CB" w:rsidRDefault="002A62CB" w:rsidP="002A62CB">
      <w:pPr>
        <w:pStyle w:val="NoSpacing"/>
        <w:spacing w:line="480" w:lineRule="auto"/>
        <w:jc w:val="both"/>
        <w:rPr>
          <w:rFonts w:ascii="Times New Roman" w:hAnsi="Times New Roman" w:cs="Times New Roman"/>
          <w:sz w:val="24"/>
          <w:szCs w:val="24"/>
        </w:rPr>
      </w:pPr>
      <w:r w:rsidRPr="002A62CB">
        <w:rPr>
          <w:rFonts w:ascii="Times New Roman" w:hAnsi="Times New Roman" w:cs="Times New Roman"/>
          <w:b/>
          <w:sz w:val="24"/>
          <w:szCs w:val="24"/>
        </w:rPr>
        <w:tab/>
      </w:r>
      <w:r w:rsidR="0036539D">
        <w:rPr>
          <w:rFonts w:ascii="Times New Roman" w:hAnsi="Times New Roman" w:cs="Times New Roman"/>
          <w:sz w:val="24"/>
          <w:szCs w:val="24"/>
        </w:rPr>
        <w:t>Senam kaki menurut Damayanti (</w:t>
      </w:r>
      <w:r w:rsidRPr="002A62CB">
        <w:rPr>
          <w:rFonts w:ascii="Times New Roman" w:hAnsi="Times New Roman" w:cs="Times New Roman"/>
          <w:sz w:val="24"/>
          <w:szCs w:val="24"/>
        </w:rPr>
        <w:t>2014</w:t>
      </w:r>
      <w:r w:rsidR="0036539D">
        <w:rPr>
          <w:rFonts w:ascii="Times New Roman" w:hAnsi="Times New Roman" w:cs="Times New Roman"/>
          <w:sz w:val="24"/>
          <w:szCs w:val="24"/>
        </w:rPr>
        <w:t>)</w:t>
      </w:r>
      <w:r w:rsidRPr="002A62CB">
        <w:rPr>
          <w:rFonts w:ascii="Times New Roman" w:hAnsi="Times New Roman" w:cs="Times New Roman"/>
          <w:sz w:val="24"/>
          <w:szCs w:val="24"/>
        </w:rPr>
        <w:t xml:space="preserve"> merupakan latihan atau gerakan gerakan yang dilakukan oleh kedua kaki secara bergantian atau bersamaan untuk memperkuat atau melenturkan otot – otot didaerah tungkai bawah terutama pada kedua pergelangan kaki dan jari – jari kaki. Latihan menggerakkan lutut, kaki, telapak kaki dan jari – jari kaki yang ditujukan pada penderita Diabetes Melitus( Subekti, Hadi, &amp; Hariyanto, 2012). </w:t>
      </w:r>
    </w:p>
    <w:p w:rsidR="002A62CB" w:rsidRPr="002A62CB" w:rsidRDefault="002A62CB" w:rsidP="002A62CB">
      <w:pPr>
        <w:pStyle w:val="NoSpacing"/>
        <w:spacing w:line="480" w:lineRule="auto"/>
        <w:ind w:firstLine="720"/>
        <w:jc w:val="both"/>
        <w:rPr>
          <w:rFonts w:ascii="Times New Roman" w:hAnsi="Times New Roman" w:cs="Times New Roman"/>
          <w:sz w:val="24"/>
          <w:szCs w:val="24"/>
        </w:rPr>
      </w:pPr>
      <w:r w:rsidRPr="002A62CB">
        <w:rPr>
          <w:rFonts w:ascii="Times New Roman" w:hAnsi="Times New Roman" w:cs="Times New Roman"/>
          <w:sz w:val="24"/>
          <w:szCs w:val="24"/>
        </w:rPr>
        <w:t>Latihan senam kaki dapat dilakukan dengan posisi berdiri, duduk, dan tidur dengan cara menggerakkan kaki dann sendi – sendi kaki misalnya berdiri dengan kedua tumit diangkat, mengangkat kaki dan menurunkan kaki. Gerakan dapat berupa gerakan menekuk, meluruskan, mengangkat, memutar keluar atau kedalam dan mencengkramkan dan meluruskan jari – jari kaki. Latihan senam kaki diabetes dapat dilakukan setiap hari secara teratur 15-30  menit, sambil santai di rumah bersama keluarga juga waktu kaki terasa dingin, lakukan senam ulang (Soegondo, Soewondo, &amp; Subekti, 2009).</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t>2.2.2</w:t>
      </w:r>
      <w:r w:rsidRPr="002A62CB">
        <w:rPr>
          <w:rFonts w:ascii="Times New Roman" w:hAnsi="Times New Roman" w:cs="Times New Roman"/>
          <w:b/>
          <w:sz w:val="24"/>
          <w:szCs w:val="24"/>
        </w:rPr>
        <w:tab/>
        <w:t>Tujuan Senam Kaki Diabetik</w:t>
      </w:r>
    </w:p>
    <w:p w:rsidR="002A62CB" w:rsidRPr="002A62CB" w:rsidRDefault="002A62CB" w:rsidP="002A62CB">
      <w:pPr>
        <w:pStyle w:val="NoSpacing"/>
        <w:spacing w:line="480" w:lineRule="auto"/>
        <w:jc w:val="both"/>
        <w:rPr>
          <w:rFonts w:ascii="Times New Roman" w:hAnsi="Times New Roman" w:cs="Times New Roman"/>
          <w:sz w:val="24"/>
          <w:szCs w:val="24"/>
        </w:rPr>
      </w:pPr>
      <w:r w:rsidRPr="002A62CB">
        <w:rPr>
          <w:rFonts w:ascii="Times New Roman" w:hAnsi="Times New Roman" w:cs="Times New Roman"/>
          <w:b/>
          <w:sz w:val="24"/>
          <w:szCs w:val="24"/>
        </w:rPr>
        <w:tab/>
      </w:r>
      <w:r w:rsidRPr="002A62CB">
        <w:rPr>
          <w:rFonts w:ascii="Times New Roman" w:hAnsi="Times New Roman" w:cs="Times New Roman"/>
          <w:sz w:val="24"/>
          <w:szCs w:val="24"/>
        </w:rPr>
        <w:t>Menurut Damayanti, 2014 membantu melancarkan peredaran darah, memperkuat otot – otot kecil, mencegah terjadinya kelainan bentuk kaki, meningkatkan kekuatan otot betis dan paha, mengatasi keterbatasan gerak sendi, mencegah terjadinya luka.</w:t>
      </w:r>
    </w:p>
    <w:p w:rsidR="002A62CB" w:rsidRPr="002A62CB" w:rsidRDefault="002A62CB" w:rsidP="00160042">
      <w:pPr>
        <w:pStyle w:val="NoSpacing"/>
        <w:numPr>
          <w:ilvl w:val="2"/>
          <w:numId w:val="7"/>
        </w:numPr>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t>Indikasi  dan kontraindikasi Senam Kaki Diabetik</w:t>
      </w:r>
    </w:p>
    <w:p w:rsidR="005D30CC" w:rsidRDefault="005D30CC" w:rsidP="005D30CC">
      <w:pPr>
        <w:spacing w:line="480" w:lineRule="auto"/>
        <w:ind w:left="0" w:firstLine="851"/>
        <w:jc w:val="both"/>
        <w:outlineLvl w:val="0"/>
        <w:rPr>
          <w:rFonts w:ascii="Times New Roman" w:hAnsi="Times New Roman" w:cs="Times New Roman"/>
          <w:sz w:val="24"/>
          <w:szCs w:val="24"/>
        </w:rPr>
      </w:pPr>
      <w:r>
        <w:rPr>
          <w:rFonts w:ascii="Times New Roman" w:hAnsi="Times New Roman" w:cs="Times New Roman"/>
          <w:sz w:val="24"/>
          <w:szCs w:val="24"/>
          <w:lang w:val="id-ID"/>
        </w:rPr>
        <w:t xml:space="preserve">Widianti, Tri Anggriyana, dkk (2010) menjelaskan bahwa senam kaki dapat diberikan kepada seluruh penderita diabetes melitus tipe 1 maupun 2. Tetapi </w:t>
      </w:r>
      <w:r>
        <w:rPr>
          <w:rFonts w:ascii="Times New Roman" w:hAnsi="Times New Roman" w:cs="Times New Roman"/>
          <w:sz w:val="24"/>
          <w:szCs w:val="24"/>
          <w:lang w:val="id-ID"/>
        </w:rPr>
        <w:lastRenderedPageBreak/>
        <w:t xml:space="preserve">sebaiknya senam kaki disarankan kepada penderita untuk dilakukan semenjak penderita didiagnosa menderita diabetes melitus sebagai tindakan pencegahan dini </w:t>
      </w:r>
    </w:p>
    <w:p w:rsidR="005D30CC" w:rsidRPr="008F7868" w:rsidRDefault="005D30CC" w:rsidP="005D30CC">
      <w:pPr>
        <w:spacing w:line="480" w:lineRule="auto"/>
        <w:ind w:left="0" w:firstLine="851"/>
        <w:jc w:val="both"/>
        <w:outlineLvl w:val="0"/>
        <w:rPr>
          <w:rFonts w:ascii="Times New Roman" w:hAnsi="Times New Roman" w:cs="Times New Roman"/>
          <w:sz w:val="24"/>
          <w:szCs w:val="24"/>
          <w:lang w:val="id-ID"/>
        </w:rPr>
      </w:pPr>
      <w:r w:rsidRPr="008F7868">
        <w:rPr>
          <w:rFonts w:ascii="Times New Roman" w:hAnsi="Times New Roman" w:cs="Times New Roman"/>
          <w:sz w:val="24"/>
          <w:szCs w:val="24"/>
          <w:lang w:val="id-ID"/>
        </w:rPr>
        <w:t>Senam kaki boleh dilakukan oleh seluruh penderita diabetes melitus, namun jika terdapat kontraindikasi tertentu, pasien tidak dapat melakuk</w:t>
      </w:r>
      <w:r>
        <w:rPr>
          <w:rFonts w:ascii="Times New Roman" w:hAnsi="Times New Roman" w:cs="Times New Roman"/>
          <w:sz w:val="24"/>
          <w:szCs w:val="24"/>
          <w:lang w:val="id-ID"/>
        </w:rPr>
        <w:t>annya</w:t>
      </w:r>
      <w:r w:rsidRPr="008F7868">
        <w:rPr>
          <w:rFonts w:ascii="Times New Roman" w:hAnsi="Times New Roman" w:cs="Times New Roman"/>
          <w:sz w:val="24"/>
          <w:szCs w:val="24"/>
          <w:lang w:val="id-ID"/>
        </w:rPr>
        <w:t>.</w:t>
      </w:r>
      <w:r>
        <w:rPr>
          <w:rFonts w:ascii="Times New Roman" w:hAnsi="Times New Roman" w:cs="Times New Roman"/>
          <w:sz w:val="24"/>
          <w:szCs w:val="24"/>
          <w:lang w:val="id-ID"/>
        </w:rPr>
        <w:t xml:space="preserve"> Widianti, Tri Anggriyana, dkk (2010) menjelaskan kontraindikasi dari senam kaki, antara lain:</w:t>
      </w:r>
    </w:p>
    <w:p w:rsidR="005D30CC" w:rsidRPr="008F7868" w:rsidRDefault="005D30CC" w:rsidP="005D30CC">
      <w:pPr>
        <w:pStyle w:val="Default"/>
        <w:numPr>
          <w:ilvl w:val="0"/>
          <w:numId w:val="21"/>
        </w:numPr>
        <w:spacing w:line="480" w:lineRule="auto"/>
        <w:rPr>
          <w:szCs w:val="23"/>
        </w:rPr>
      </w:pPr>
      <w:r w:rsidRPr="008F7868">
        <w:rPr>
          <w:szCs w:val="23"/>
        </w:rPr>
        <w:t xml:space="preserve">Klien mengalami perubahan fungsi fisiologis seperti dispneu atau nyeri dada. </w:t>
      </w:r>
    </w:p>
    <w:p w:rsidR="005D30CC" w:rsidRDefault="005D30CC" w:rsidP="005D30CC">
      <w:pPr>
        <w:pStyle w:val="Default"/>
        <w:numPr>
          <w:ilvl w:val="0"/>
          <w:numId w:val="21"/>
        </w:numPr>
        <w:spacing w:line="480" w:lineRule="auto"/>
        <w:rPr>
          <w:szCs w:val="23"/>
        </w:rPr>
      </w:pPr>
      <w:r w:rsidRPr="008F7868">
        <w:rPr>
          <w:szCs w:val="23"/>
        </w:rPr>
        <w:t>O</w:t>
      </w:r>
      <w:r>
        <w:rPr>
          <w:szCs w:val="23"/>
        </w:rPr>
        <w:t>rang yang depresi, khawatir, atau</w:t>
      </w:r>
      <w:r w:rsidRPr="008F7868">
        <w:rPr>
          <w:szCs w:val="23"/>
        </w:rPr>
        <w:t xml:space="preserve"> cemas. </w:t>
      </w:r>
    </w:p>
    <w:p w:rsidR="002A62CB" w:rsidRPr="002A62CB" w:rsidRDefault="002A62CB" w:rsidP="00160042">
      <w:pPr>
        <w:pStyle w:val="NoSpacing"/>
        <w:numPr>
          <w:ilvl w:val="2"/>
          <w:numId w:val="7"/>
        </w:numPr>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t>Prosedur Senam Kaki Diabetik</w:t>
      </w:r>
    </w:p>
    <w:p w:rsidR="002A62CB" w:rsidRPr="002A62CB" w:rsidRDefault="002A62CB" w:rsidP="002A62CB">
      <w:pPr>
        <w:pStyle w:val="NoSpacing"/>
        <w:spacing w:line="480" w:lineRule="auto"/>
        <w:ind w:left="720"/>
        <w:jc w:val="both"/>
        <w:rPr>
          <w:rFonts w:ascii="Times New Roman" w:hAnsi="Times New Roman" w:cs="Times New Roman"/>
          <w:sz w:val="24"/>
          <w:szCs w:val="24"/>
        </w:rPr>
      </w:pPr>
      <w:r>
        <w:rPr>
          <w:rFonts w:ascii="Times New Roman" w:hAnsi="Times New Roman" w:cs="Times New Roman"/>
          <w:sz w:val="24"/>
          <w:szCs w:val="24"/>
        </w:rPr>
        <w:t>Prosedur Senam Kaki Diabet</w:t>
      </w:r>
      <w:r w:rsidR="00A347FC">
        <w:rPr>
          <w:rFonts w:ascii="Times New Roman" w:hAnsi="Times New Roman" w:cs="Times New Roman"/>
          <w:sz w:val="24"/>
          <w:szCs w:val="24"/>
        </w:rPr>
        <w:t>es dapat dilihat pada lampiran 8</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t>2.3</w:t>
      </w:r>
      <w:r w:rsidRPr="002A62CB">
        <w:rPr>
          <w:rFonts w:ascii="Times New Roman" w:hAnsi="Times New Roman" w:cs="Times New Roman"/>
          <w:b/>
          <w:sz w:val="24"/>
          <w:szCs w:val="24"/>
        </w:rPr>
        <w:tab/>
        <w:t>Konsep Ankle Brachial Index</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sz w:val="24"/>
          <w:szCs w:val="24"/>
        </w:rPr>
        <w:t>2.3.1</w:t>
      </w:r>
      <w:r w:rsidRPr="002A62CB">
        <w:rPr>
          <w:rFonts w:ascii="Times New Roman" w:hAnsi="Times New Roman" w:cs="Times New Roman"/>
          <w:b/>
          <w:sz w:val="24"/>
          <w:szCs w:val="24"/>
        </w:rPr>
        <w:tab/>
        <w:t>Pengertian Ankle Brachial Index</w:t>
      </w:r>
    </w:p>
    <w:p w:rsidR="002A62CB" w:rsidRPr="002A62CB" w:rsidRDefault="002A62CB" w:rsidP="002A62CB">
      <w:pPr>
        <w:pStyle w:val="NoSpacing"/>
        <w:spacing w:line="480" w:lineRule="auto"/>
        <w:ind w:left="810"/>
        <w:jc w:val="both"/>
        <w:rPr>
          <w:rFonts w:ascii="Times New Roman" w:hAnsi="Times New Roman" w:cs="Times New Roman"/>
          <w:sz w:val="24"/>
          <w:szCs w:val="24"/>
        </w:rPr>
      </w:pPr>
      <w:r w:rsidRPr="002A62CB">
        <w:rPr>
          <w:rFonts w:ascii="Times New Roman" w:hAnsi="Times New Roman" w:cs="Times New Roman"/>
          <w:b/>
          <w:sz w:val="24"/>
          <w:szCs w:val="24"/>
        </w:rPr>
        <w:tab/>
      </w:r>
      <w:r w:rsidRPr="002A62CB">
        <w:rPr>
          <w:rFonts w:ascii="Times New Roman" w:hAnsi="Times New Roman" w:cs="Times New Roman"/>
          <w:sz w:val="24"/>
          <w:szCs w:val="24"/>
        </w:rPr>
        <w:t>Menurut Wound Ostomy and Continence Nurses Society (2012) ABI merupakan pemeriksaan non  invasive untuk mengidentifikasi pembuluuh darah besar, penyakit arteri perifer dengan membangun membandingkan tekanan darah sistolik di ankle dengan tekanan darah sistolik di brachialis, yang merupakan estimasi terbaik dari tekanan darah sistolik pusat. Pelaksanaan ABI dilakukan dengan menggunakan gelombang doppler secara terus menerus, spignomanometer, dan manset untuk memastikan tekanan darah sitolik pada brachial dan ankle.</w:t>
      </w:r>
    </w:p>
    <w:p w:rsidR="002A62CB" w:rsidRPr="002A62CB" w:rsidRDefault="002A62CB" w:rsidP="002A62CB">
      <w:pPr>
        <w:pStyle w:val="NoSpacing"/>
        <w:spacing w:line="480" w:lineRule="auto"/>
        <w:ind w:left="810"/>
        <w:jc w:val="both"/>
        <w:rPr>
          <w:rFonts w:ascii="Times New Roman" w:hAnsi="Times New Roman" w:cs="Times New Roman"/>
          <w:sz w:val="24"/>
          <w:szCs w:val="24"/>
        </w:rPr>
      </w:pPr>
      <w:r w:rsidRPr="002A62CB">
        <w:rPr>
          <w:rFonts w:ascii="Times New Roman" w:hAnsi="Times New Roman" w:cs="Times New Roman"/>
          <w:sz w:val="24"/>
          <w:szCs w:val="24"/>
        </w:rPr>
        <w:tab/>
        <w:t xml:space="preserve">ABI mempunyai sensitivitas, spesifitas, dan akurasi tinggi menegakkan diagnosis LEAD </w:t>
      </w:r>
      <w:r w:rsidRPr="002A62CB">
        <w:rPr>
          <w:rFonts w:ascii="Times New Roman" w:hAnsi="Times New Roman" w:cs="Times New Roman"/>
          <w:i/>
          <w:sz w:val="24"/>
          <w:szCs w:val="24"/>
        </w:rPr>
        <w:t>(Lower ektremity arterial disease).</w:t>
      </w:r>
      <w:r w:rsidRPr="002A62CB">
        <w:rPr>
          <w:rFonts w:ascii="Times New Roman" w:hAnsi="Times New Roman" w:cs="Times New Roman"/>
          <w:sz w:val="24"/>
          <w:szCs w:val="24"/>
        </w:rPr>
        <w:t xml:space="preserve"> ABI adalah ratio dari membagi tekanan tertinggi ankle (yaitu pedis dorsalis </w:t>
      </w:r>
      <w:r w:rsidRPr="002A62CB">
        <w:rPr>
          <w:rFonts w:ascii="Times New Roman" w:hAnsi="Times New Roman" w:cs="Times New Roman"/>
          <w:sz w:val="24"/>
          <w:szCs w:val="24"/>
        </w:rPr>
        <w:lastRenderedPageBreak/>
        <w:t>dan posterior tibia) untuk tiap kaki dengan tekanan sistolik tertinggi brachial pada lengan kanan dan kiri. Jika aliran darah normal pada ektremitas bawah, tekanan pada ankle harus sama atau sedikit lebih tinggi dari tekann pada lengan dengan nilai ABI 1,0 atau lebih (</w:t>
      </w:r>
      <w:r w:rsidRPr="002A62CB">
        <w:rPr>
          <w:rFonts w:ascii="Times New Roman" w:hAnsi="Times New Roman" w:cs="Times New Roman"/>
          <w:i/>
          <w:sz w:val="24"/>
          <w:szCs w:val="24"/>
        </w:rPr>
        <w:t>Wound Ostomy and Contonensce Nurses Society, 2012).</w:t>
      </w:r>
    </w:p>
    <w:p w:rsidR="002A62CB" w:rsidRPr="002A62CB" w:rsidRDefault="002A62CB" w:rsidP="00036CA4">
      <w:pPr>
        <w:pStyle w:val="NoSpacing"/>
        <w:spacing w:line="480" w:lineRule="auto"/>
        <w:ind w:left="810"/>
        <w:jc w:val="both"/>
        <w:rPr>
          <w:rFonts w:ascii="Times New Roman" w:hAnsi="Times New Roman" w:cs="Times New Roman"/>
          <w:sz w:val="24"/>
          <w:szCs w:val="24"/>
        </w:rPr>
      </w:pPr>
      <w:r w:rsidRPr="002A62CB">
        <w:rPr>
          <w:rFonts w:ascii="Times New Roman" w:hAnsi="Times New Roman" w:cs="Times New Roman"/>
          <w:sz w:val="24"/>
          <w:szCs w:val="24"/>
        </w:rPr>
        <w:tab/>
        <w:t xml:space="preserve">Menurut Dooby &amp; Anand (dalam karya Armyanto, B.R.D tahun 2014) </w:t>
      </w:r>
      <w:r w:rsidRPr="002A62CB">
        <w:rPr>
          <w:rFonts w:ascii="Times New Roman" w:hAnsi="Times New Roman" w:cs="Times New Roman"/>
          <w:i/>
          <w:sz w:val="24"/>
          <w:szCs w:val="24"/>
        </w:rPr>
        <w:t>Ankle Brachial Index</w:t>
      </w:r>
      <w:r w:rsidRPr="002A62CB">
        <w:rPr>
          <w:rFonts w:ascii="Times New Roman" w:hAnsi="Times New Roman" w:cs="Times New Roman"/>
          <w:sz w:val="24"/>
          <w:szCs w:val="24"/>
        </w:rPr>
        <w:t xml:space="preserve"> (ABI) adalah pemeriksaan non invasive sederhana yang digunakan sebagai diagnosis pasti untuk stenosis arteri-arteri pada kaki dengan sensitivitas 90% dan spesifitas 98%, pemeriksaan ABI mempunyai akurasi yang lebih baik dibandingkan dengan metod penyaringan penyakit aterosklerosis lain seperti anamnesis, riwayat penyakit, dan palpasi pulsasi perifer.</w:t>
      </w:r>
    </w:p>
    <w:p w:rsidR="002A62CB" w:rsidRPr="002A62CB" w:rsidRDefault="002A62CB" w:rsidP="00036CA4">
      <w:pPr>
        <w:pStyle w:val="NoSpacing"/>
        <w:spacing w:line="480" w:lineRule="auto"/>
        <w:ind w:left="810"/>
        <w:jc w:val="both"/>
        <w:rPr>
          <w:rFonts w:ascii="Times New Roman" w:hAnsi="Times New Roman" w:cs="Times New Roman"/>
          <w:sz w:val="24"/>
          <w:szCs w:val="24"/>
        </w:rPr>
      </w:pPr>
      <w:r w:rsidRPr="002A62CB">
        <w:rPr>
          <w:rFonts w:ascii="Times New Roman" w:hAnsi="Times New Roman" w:cs="Times New Roman"/>
          <w:sz w:val="24"/>
          <w:szCs w:val="24"/>
        </w:rPr>
        <w:tab/>
        <w:t>Dari pengertian diatas, dapat disimpulkan bahwa ABI merupakan tes non invasive untuk mengetahui aliran darah pada ektremitas bawah dengan membagi tekanana darah sistolik tertinggi ankle pada kedua kaki (kanan dan kiri) dengan tekanan darah sistolik tertinggi brachial pada kedua lengan (kanan dan kiri).</w:t>
      </w:r>
    </w:p>
    <w:p w:rsidR="002A62CB" w:rsidRPr="002A62CB" w:rsidRDefault="002A62CB" w:rsidP="002A62CB">
      <w:pPr>
        <w:pStyle w:val="NoSpacing"/>
        <w:spacing w:line="480" w:lineRule="auto"/>
        <w:ind w:left="810"/>
        <w:jc w:val="both"/>
        <w:rPr>
          <w:rFonts w:ascii="Times New Roman" w:hAnsi="Times New Roman" w:cs="Times New Roman"/>
          <w:b/>
          <w:sz w:val="24"/>
          <w:szCs w:val="24"/>
        </w:rPr>
      </w:pPr>
      <w:r w:rsidRPr="002A62CB">
        <w:rPr>
          <w:rFonts w:ascii="Times New Roman" w:hAnsi="Times New Roman" w:cs="Times New Roman"/>
          <w:b/>
          <w:sz w:val="24"/>
          <w:szCs w:val="24"/>
        </w:rPr>
        <w:t>2.3.2</w:t>
      </w:r>
      <w:r w:rsidRPr="002A62CB">
        <w:rPr>
          <w:rFonts w:ascii="Times New Roman" w:hAnsi="Times New Roman" w:cs="Times New Roman"/>
          <w:b/>
          <w:sz w:val="24"/>
          <w:szCs w:val="24"/>
        </w:rPr>
        <w:tab/>
        <w:t>Tujuan pengukuran ABI</w:t>
      </w:r>
    </w:p>
    <w:p w:rsidR="002A62CB" w:rsidRPr="002A62CB" w:rsidRDefault="002A62CB" w:rsidP="002A62CB">
      <w:pPr>
        <w:pStyle w:val="NoSpacing"/>
        <w:spacing w:line="480" w:lineRule="auto"/>
        <w:ind w:left="810"/>
        <w:jc w:val="both"/>
        <w:rPr>
          <w:rFonts w:ascii="Times New Roman" w:hAnsi="Times New Roman" w:cs="Times New Roman"/>
          <w:sz w:val="24"/>
          <w:szCs w:val="24"/>
        </w:rPr>
      </w:pPr>
      <w:r w:rsidRPr="002A62CB">
        <w:rPr>
          <w:rFonts w:ascii="Times New Roman" w:hAnsi="Times New Roman" w:cs="Times New Roman"/>
          <w:sz w:val="24"/>
          <w:szCs w:val="24"/>
        </w:rPr>
        <w:tab/>
        <w:t xml:space="preserve">Tujuan pengukuran ABI menurut </w:t>
      </w:r>
      <w:r w:rsidRPr="002A62CB">
        <w:rPr>
          <w:rFonts w:ascii="Times New Roman" w:hAnsi="Times New Roman" w:cs="Times New Roman"/>
          <w:i/>
          <w:sz w:val="24"/>
          <w:szCs w:val="24"/>
        </w:rPr>
        <w:t xml:space="preserve"> Wound Ostomy and Continence Nurses Society </w:t>
      </w:r>
      <w:r w:rsidRPr="002A62CB">
        <w:rPr>
          <w:rFonts w:ascii="Times New Roman" w:hAnsi="Times New Roman" w:cs="Times New Roman"/>
          <w:sz w:val="24"/>
          <w:szCs w:val="24"/>
        </w:rPr>
        <w:t>(2005);</w:t>
      </w:r>
    </w:p>
    <w:p w:rsidR="002A62CB" w:rsidRPr="002A62CB" w:rsidRDefault="002A62CB" w:rsidP="00160042">
      <w:pPr>
        <w:pStyle w:val="NoSpacing"/>
        <w:numPr>
          <w:ilvl w:val="0"/>
          <w:numId w:val="4"/>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Mendeteksi perluasan penyakit arteri perifer pada ektremitas bawah</w:t>
      </w:r>
    </w:p>
    <w:p w:rsidR="002A62CB" w:rsidRPr="002A62CB" w:rsidRDefault="002A62CB" w:rsidP="00160042">
      <w:pPr>
        <w:pStyle w:val="NoSpacing"/>
        <w:numPr>
          <w:ilvl w:val="0"/>
          <w:numId w:val="4"/>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Untuk menentukan alir</w:t>
      </w:r>
      <w:r w:rsidR="00FF2795">
        <w:rPr>
          <w:rFonts w:ascii="Times New Roman" w:hAnsi="Times New Roman" w:cs="Times New Roman"/>
          <w:sz w:val="24"/>
          <w:szCs w:val="24"/>
        </w:rPr>
        <w:t>a</w:t>
      </w:r>
      <w:r w:rsidRPr="002A62CB">
        <w:rPr>
          <w:rFonts w:ascii="Times New Roman" w:hAnsi="Times New Roman" w:cs="Times New Roman"/>
          <w:sz w:val="24"/>
          <w:szCs w:val="24"/>
        </w:rPr>
        <w:t xml:space="preserve">n darah yang adekuat pada ektremitas bawah. </w:t>
      </w:r>
    </w:p>
    <w:p w:rsidR="002A62CB" w:rsidRPr="002A62CB" w:rsidRDefault="002A62CB" w:rsidP="00160042">
      <w:pPr>
        <w:pStyle w:val="NoSpacing"/>
        <w:numPr>
          <w:ilvl w:val="0"/>
          <w:numId w:val="4"/>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Memberikan dokumentasi dari jumlah estimasi aliran darah pada ektremitas bawah.</w:t>
      </w:r>
    </w:p>
    <w:p w:rsidR="002A62CB" w:rsidRPr="002A62CB" w:rsidRDefault="002A62CB" w:rsidP="002A62CB">
      <w:pPr>
        <w:pStyle w:val="NoSpacing"/>
        <w:spacing w:line="480" w:lineRule="auto"/>
        <w:ind w:left="900" w:firstLine="540"/>
        <w:jc w:val="both"/>
        <w:rPr>
          <w:rFonts w:ascii="Times New Roman" w:hAnsi="Times New Roman" w:cs="Times New Roman"/>
          <w:sz w:val="24"/>
          <w:szCs w:val="24"/>
        </w:rPr>
      </w:pPr>
      <w:r w:rsidRPr="002A62CB">
        <w:rPr>
          <w:rFonts w:ascii="Times New Roman" w:hAnsi="Times New Roman" w:cs="Times New Roman"/>
          <w:i/>
          <w:sz w:val="24"/>
          <w:szCs w:val="24"/>
        </w:rPr>
        <w:lastRenderedPageBreak/>
        <w:t xml:space="preserve">Wound Ostomy and Continence Nurses Society </w:t>
      </w:r>
      <w:r w:rsidRPr="002A62CB">
        <w:rPr>
          <w:rFonts w:ascii="Times New Roman" w:hAnsi="Times New Roman" w:cs="Times New Roman"/>
          <w:sz w:val="24"/>
          <w:szCs w:val="24"/>
        </w:rPr>
        <w:t>(2012) memberikan pembaharuan  yang menyebutkan bahwa tujuan pengukuran nilai ABI adalah untuk mendukung diagnosis penyakit vaskuler dengan mengetahui perfusi arteri ke ektremitas bawah</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b/>
          <w:i/>
          <w:sz w:val="24"/>
          <w:szCs w:val="24"/>
        </w:rPr>
        <w:tab/>
      </w:r>
      <w:r w:rsidRPr="002A62CB">
        <w:rPr>
          <w:rFonts w:ascii="Times New Roman" w:hAnsi="Times New Roman" w:cs="Times New Roman"/>
          <w:b/>
          <w:sz w:val="24"/>
          <w:szCs w:val="24"/>
        </w:rPr>
        <w:t>2.3.3</w:t>
      </w:r>
      <w:r w:rsidRPr="002A62CB">
        <w:rPr>
          <w:rFonts w:ascii="Times New Roman" w:hAnsi="Times New Roman" w:cs="Times New Roman"/>
          <w:b/>
          <w:sz w:val="24"/>
          <w:szCs w:val="24"/>
        </w:rPr>
        <w:tab/>
        <w:t xml:space="preserve">Indikasi ABI </w:t>
      </w:r>
    </w:p>
    <w:p w:rsidR="002A62CB" w:rsidRPr="002A62CB" w:rsidRDefault="002A62CB" w:rsidP="002A62CB">
      <w:pPr>
        <w:pStyle w:val="NoSpacing"/>
        <w:spacing w:line="480" w:lineRule="auto"/>
        <w:ind w:left="810"/>
        <w:jc w:val="both"/>
        <w:rPr>
          <w:rFonts w:ascii="Times New Roman" w:hAnsi="Times New Roman" w:cs="Times New Roman"/>
          <w:sz w:val="24"/>
          <w:szCs w:val="24"/>
        </w:rPr>
      </w:pPr>
      <w:r w:rsidRPr="002A62CB">
        <w:rPr>
          <w:rFonts w:ascii="Times New Roman" w:hAnsi="Times New Roman" w:cs="Times New Roman"/>
          <w:sz w:val="24"/>
          <w:szCs w:val="24"/>
        </w:rPr>
        <w:tab/>
        <w:t>Berikut faktor relevan yang ditemukan saat pengkjian dan pemeriksaan menurut Wound Ostomy and Continence Nurses Society (2005);</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Diabetes</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Nyeri , termasuk;</w:t>
      </w:r>
    </w:p>
    <w:p w:rsidR="002A62CB" w:rsidRPr="002A62CB" w:rsidRDefault="002A62CB" w:rsidP="00160042">
      <w:pPr>
        <w:pStyle w:val="NoSpacing"/>
        <w:numPr>
          <w:ilvl w:val="0"/>
          <w:numId w:val="6"/>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Klaudikasio intermitten (rasa sakit atau kram di tungkai bawah akibat kurangnya aliran darah ke otot, terjadi saat aktivitas dengan periode istirahat)</w:t>
      </w:r>
    </w:p>
    <w:p w:rsidR="002A62CB" w:rsidRPr="002A62CB" w:rsidRDefault="002A62CB" w:rsidP="00160042">
      <w:pPr>
        <w:pStyle w:val="NoSpacing"/>
        <w:numPr>
          <w:ilvl w:val="0"/>
          <w:numId w:val="6"/>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Sakit kaki istirahat (nyeri yang terjadi tanpa adanya aktivitas dan dengan kaki dalam posisi terantung)</w:t>
      </w:r>
    </w:p>
    <w:p w:rsidR="002A62CB" w:rsidRPr="002A62CB" w:rsidRDefault="002A62CB" w:rsidP="00160042">
      <w:pPr>
        <w:pStyle w:val="NoSpacing"/>
        <w:numPr>
          <w:ilvl w:val="0"/>
          <w:numId w:val="6"/>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Ulkus menyakitkan</w:t>
      </w:r>
    </w:p>
    <w:p w:rsidR="002A62CB" w:rsidRPr="002A62CB" w:rsidRDefault="002A62CB" w:rsidP="00160042">
      <w:pPr>
        <w:pStyle w:val="NoSpacing"/>
        <w:numPr>
          <w:ilvl w:val="0"/>
          <w:numId w:val="6"/>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Kondisi menyakitkan seperti arthritis</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Selulitis</w:t>
      </w:r>
    </w:p>
    <w:p w:rsidR="002A62CB" w:rsidRPr="002A62CB" w:rsidRDefault="002A62CB" w:rsidP="002A62CB">
      <w:pPr>
        <w:pStyle w:val="NoSpacing"/>
        <w:spacing w:line="480" w:lineRule="auto"/>
        <w:ind w:left="1800"/>
        <w:jc w:val="both"/>
        <w:rPr>
          <w:rFonts w:ascii="Times New Roman" w:hAnsi="Times New Roman" w:cs="Times New Roman"/>
          <w:sz w:val="24"/>
          <w:szCs w:val="24"/>
        </w:rPr>
      </w:pPr>
      <w:r w:rsidRPr="002A62CB">
        <w:rPr>
          <w:rFonts w:ascii="Times New Roman" w:hAnsi="Times New Roman" w:cs="Times New Roman"/>
          <w:sz w:val="24"/>
          <w:szCs w:val="24"/>
        </w:rPr>
        <w:t>Merupakan infeksi pada kulit kaki dan jaringan lunak di bawah kulit, biasanyaa akibat suatu luka atau ulkus.</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Ektremitas bawah edema dan obesitas</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Trauma sebelumnya atau opersai untuk ektremitas bawah</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Tidak adanya pulse dorsalis pedis arteri dan posterior pulse arteri tibialis, sehingga harus menggunakan doppler</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lastRenderedPageBreak/>
        <w:t>Riwayat ulkus kaki dan atau perubahan dalam integritas kulit</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Riwayat penggunaan tembakau, kafein, dan intake alcohol</w:t>
      </w:r>
    </w:p>
    <w:p w:rsidR="002A62CB" w:rsidRPr="002A62CB" w:rsidRDefault="002A62CB" w:rsidP="00160042">
      <w:pPr>
        <w:pStyle w:val="NoSpacing"/>
        <w:numPr>
          <w:ilvl w:val="0"/>
          <w:numId w:val="5"/>
        </w:numPr>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 xml:space="preserve">Ditemukan secara konsisten </w:t>
      </w:r>
    </w:p>
    <w:p w:rsidR="002A62CB" w:rsidRPr="002A62CB" w:rsidRDefault="002A62CB" w:rsidP="002A62CB">
      <w:pPr>
        <w:pStyle w:val="NoSpacing"/>
        <w:spacing w:line="480" w:lineRule="auto"/>
        <w:ind w:left="720"/>
        <w:jc w:val="both"/>
        <w:rPr>
          <w:rFonts w:ascii="Times New Roman" w:hAnsi="Times New Roman" w:cs="Times New Roman"/>
          <w:b/>
          <w:sz w:val="24"/>
          <w:szCs w:val="24"/>
        </w:rPr>
      </w:pPr>
      <w:r w:rsidRPr="002A62CB">
        <w:rPr>
          <w:rFonts w:ascii="Times New Roman" w:hAnsi="Times New Roman" w:cs="Times New Roman"/>
          <w:b/>
          <w:sz w:val="24"/>
          <w:szCs w:val="24"/>
        </w:rPr>
        <w:t>2.3.4</w:t>
      </w:r>
      <w:r w:rsidRPr="002A62CB">
        <w:rPr>
          <w:rFonts w:ascii="Times New Roman" w:hAnsi="Times New Roman" w:cs="Times New Roman"/>
          <w:b/>
          <w:sz w:val="24"/>
          <w:szCs w:val="24"/>
        </w:rPr>
        <w:tab/>
        <w:t>Kontraindikasi ABI</w:t>
      </w:r>
    </w:p>
    <w:p w:rsidR="002A62CB" w:rsidRPr="002A62CB" w:rsidRDefault="002A62CB" w:rsidP="002A62CB">
      <w:pPr>
        <w:pStyle w:val="NoSpacing"/>
        <w:spacing w:line="480" w:lineRule="auto"/>
        <w:ind w:left="720"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Kontrainidkasi pemeriksaan ABI menurut </w:t>
      </w:r>
      <w:r w:rsidRPr="002A62CB">
        <w:rPr>
          <w:rFonts w:ascii="Times New Roman" w:hAnsi="Times New Roman" w:cs="Times New Roman"/>
          <w:i/>
          <w:sz w:val="24"/>
          <w:szCs w:val="24"/>
        </w:rPr>
        <w:t xml:space="preserve">Wound Ostomy and  Contonence Nurses Society </w:t>
      </w:r>
      <w:r w:rsidRPr="002A62CB">
        <w:rPr>
          <w:rFonts w:ascii="Times New Roman" w:hAnsi="Times New Roman" w:cs="Times New Roman"/>
          <w:sz w:val="24"/>
          <w:szCs w:val="24"/>
        </w:rPr>
        <w:t xml:space="preserve">(2012);. sakit luar biasa pada kaki, nyeri berat terkait dengan luka ektermitas bawah, </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sz w:val="24"/>
          <w:szCs w:val="24"/>
        </w:rPr>
        <w:tab/>
      </w:r>
      <w:r w:rsidRPr="002A62CB">
        <w:rPr>
          <w:rFonts w:ascii="Times New Roman" w:hAnsi="Times New Roman" w:cs="Times New Roman"/>
          <w:b/>
          <w:sz w:val="24"/>
          <w:szCs w:val="24"/>
        </w:rPr>
        <w:t xml:space="preserve"> 2.3.5</w:t>
      </w:r>
      <w:r w:rsidRPr="002A62CB">
        <w:rPr>
          <w:rFonts w:ascii="Times New Roman" w:hAnsi="Times New Roman" w:cs="Times New Roman"/>
          <w:b/>
          <w:sz w:val="24"/>
          <w:szCs w:val="24"/>
        </w:rPr>
        <w:tab/>
        <w:t xml:space="preserve">Prosedur Pengukuran </w:t>
      </w:r>
      <w:r w:rsidRPr="002A62CB">
        <w:rPr>
          <w:rFonts w:ascii="Times New Roman" w:hAnsi="Times New Roman" w:cs="Times New Roman"/>
          <w:b/>
          <w:i/>
          <w:sz w:val="24"/>
          <w:szCs w:val="24"/>
        </w:rPr>
        <w:t>Nilai Akle Brachial Index</w:t>
      </w:r>
    </w:p>
    <w:p w:rsidR="002A62CB" w:rsidRPr="002A62CB" w:rsidRDefault="002A62CB" w:rsidP="002A62CB">
      <w:pPr>
        <w:pStyle w:val="NoSpacing"/>
        <w:spacing w:line="480" w:lineRule="auto"/>
        <w:jc w:val="both"/>
        <w:rPr>
          <w:rFonts w:ascii="Times New Roman" w:hAnsi="Times New Roman" w:cs="Times New Roman"/>
          <w:sz w:val="24"/>
          <w:szCs w:val="24"/>
        </w:rPr>
      </w:pPr>
      <w:r w:rsidRPr="002A62CB">
        <w:rPr>
          <w:rFonts w:ascii="Times New Roman" w:hAnsi="Times New Roman" w:cs="Times New Roman"/>
          <w:sz w:val="24"/>
          <w:szCs w:val="24"/>
        </w:rPr>
        <w:tab/>
      </w:r>
      <w:r w:rsidRPr="002A62CB">
        <w:rPr>
          <w:rFonts w:ascii="Times New Roman" w:hAnsi="Times New Roman" w:cs="Times New Roman"/>
          <w:sz w:val="24"/>
          <w:szCs w:val="24"/>
        </w:rPr>
        <w:tab/>
      </w:r>
      <w:r>
        <w:rPr>
          <w:rFonts w:ascii="Times New Roman" w:hAnsi="Times New Roman" w:cs="Times New Roman"/>
          <w:sz w:val="24"/>
          <w:szCs w:val="24"/>
        </w:rPr>
        <w:t>Prosedur Pengukuran ABI dapat dilihat pada l</w:t>
      </w:r>
      <w:r w:rsidRPr="002A62CB">
        <w:rPr>
          <w:rFonts w:ascii="Times New Roman" w:hAnsi="Times New Roman" w:cs="Times New Roman"/>
          <w:sz w:val="24"/>
          <w:szCs w:val="24"/>
        </w:rPr>
        <w:t>ampiran</w:t>
      </w:r>
      <w:r w:rsidR="00C12689">
        <w:rPr>
          <w:rFonts w:ascii="Times New Roman" w:hAnsi="Times New Roman" w:cs="Times New Roman"/>
          <w:sz w:val="24"/>
          <w:szCs w:val="24"/>
        </w:rPr>
        <w:t xml:space="preserve"> 7</w:t>
      </w:r>
    </w:p>
    <w:p w:rsidR="002A62CB" w:rsidRP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sz w:val="24"/>
          <w:szCs w:val="24"/>
        </w:rPr>
        <w:tab/>
      </w:r>
      <w:r w:rsidRPr="002A62CB">
        <w:rPr>
          <w:rFonts w:ascii="Times New Roman" w:hAnsi="Times New Roman" w:cs="Times New Roman"/>
          <w:b/>
          <w:sz w:val="24"/>
          <w:szCs w:val="24"/>
        </w:rPr>
        <w:t xml:space="preserve"> 2.3.6</w:t>
      </w:r>
      <w:r w:rsidRPr="002A62CB">
        <w:rPr>
          <w:rFonts w:ascii="Times New Roman" w:hAnsi="Times New Roman" w:cs="Times New Roman"/>
          <w:b/>
          <w:sz w:val="24"/>
          <w:szCs w:val="24"/>
        </w:rPr>
        <w:tab/>
        <w:t>Mengkalkulasi ABI</w:t>
      </w:r>
    </w:p>
    <w:p w:rsidR="002A62CB" w:rsidRPr="002A62CB" w:rsidRDefault="002A62CB" w:rsidP="002A62CB">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noProof/>
          <w:sz w:val="24"/>
          <w:szCs w:val="24"/>
        </w:rPr>
        <w:drawing>
          <wp:inline distT="0" distB="0" distL="0" distR="0">
            <wp:extent cx="2922524" cy="1739138"/>
            <wp:effectExtent l="0" t="0" r="0" b="0"/>
            <wp:docPr id="1" name="Picture 1518"/>
            <wp:cNvGraphicFramePr/>
            <a:graphic xmlns:a="http://schemas.openxmlformats.org/drawingml/2006/main">
              <a:graphicData uri="http://schemas.openxmlformats.org/drawingml/2006/picture">
                <pic:pic xmlns:pic="http://schemas.openxmlformats.org/drawingml/2006/picture">
                  <pic:nvPicPr>
                    <pic:cNvPr id="1518" name="Picture 1518"/>
                    <pic:cNvPicPr/>
                  </pic:nvPicPr>
                  <pic:blipFill>
                    <a:blip r:embed="rId7" cstate="print"/>
                    <a:stretch>
                      <a:fillRect/>
                    </a:stretch>
                  </pic:blipFill>
                  <pic:spPr>
                    <a:xfrm>
                      <a:off x="0" y="0"/>
                      <a:ext cx="2922524" cy="1739138"/>
                    </a:xfrm>
                    <a:prstGeom prst="rect">
                      <a:avLst/>
                    </a:prstGeom>
                  </pic:spPr>
                </pic:pic>
              </a:graphicData>
            </a:graphic>
          </wp:inline>
        </w:drawing>
      </w:r>
    </w:p>
    <w:p w:rsidR="002A62CB" w:rsidRDefault="002A62CB" w:rsidP="00C23ED7">
      <w:pPr>
        <w:pStyle w:val="NoSpacing"/>
        <w:jc w:val="center"/>
        <w:rPr>
          <w:rFonts w:ascii="Times New Roman" w:hAnsi="Times New Roman" w:cs="Times New Roman"/>
          <w:sz w:val="24"/>
          <w:szCs w:val="24"/>
        </w:rPr>
      </w:pPr>
      <w:r w:rsidRPr="002A62CB">
        <w:rPr>
          <w:rFonts w:ascii="Times New Roman" w:hAnsi="Times New Roman" w:cs="Times New Roman"/>
          <w:sz w:val="24"/>
          <w:szCs w:val="24"/>
        </w:rPr>
        <w:t xml:space="preserve">Gambar </w:t>
      </w:r>
      <w:r w:rsidR="00C23ED7">
        <w:rPr>
          <w:rFonts w:ascii="Times New Roman" w:hAnsi="Times New Roman" w:cs="Times New Roman"/>
          <w:sz w:val="24"/>
          <w:szCs w:val="24"/>
        </w:rPr>
        <w:t>2.</w:t>
      </w:r>
      <w:r w:rsidRPr="002A62CB">
        <w:rPr>
          <w:rFonts w:ascii="Times New Roman" w:hAnsi="Times New Roman" w:cs="Times New Roman"/>
          <w:sz w:val="24"/>
          <w:szCs w:val="24"/>
        </w:rPr>
        <w:t>1</w:t>
      </w:r>
      <w:r w:rsidR="00C23ED7">
        <w:rPr>
          <w:rFonts w:ascii="Times New Roman" w:hAnsi="Times New Roman" w:cs="Times New Roman"/>
          <w:sz w:val="24"/>
          <w:szCs w:val="24"/>
        </w:rPr>
        <w:t xml:space="preserve"> </w:t>
      </w:r>
      <w:r w:rsidRPr="002A62CB">
        <w:rPr>
          <w:rFonts w:ascii="Times New Roman" w:hAnsi="Times New Roman" w:cs="Times New Roman"/>
          <w:sz w:val="24"/>
          <w:szCs w:val="24"/>
        </w:rPr>
        <w:t>Lokasi Pemeriksaan ABI</w:t>
      </w:r>
    </w:p>
    <w:p w:rsidR="00C23ED7" w:rsidRPr="002A62CB" w:rsidRDefault="00C23ED7" w:rsidP="00C23ED7">
      <w:pPr>
        <w:pStyle w:val="NoSpacing"/>
        <w:jc w:val="center"/>
        <w:rPr>
          <w:rFonts w:ascii="Times New Roman" w:hAnsi="Times New Roman" w:cs="Times New Roman"/>
          <w:sz w:val="24"/>
          <w:szCs w:val="24"/>
        </w:rPr>
      </w:pPr>
    </w:p>
    <w:p w:rsidR="002A62CB" w:rsidRDefault="002A62CB" w:rsidP="002A62CB">
      <w:pPr>
        <w:pStyle w:val="NoSpacing"/>
        <w:spacing w:line="480" w:lineRule="auto"/>
        <w:ind w:left="720" w:firstLine="720"/>
        <w:jc w:val="both"/>
        <w:rPr>
          <w:rFonts w:ascii="Times New Roman" w:hAnsi="Times New Roman" w:cs="Times New Roman"/>
          <w:sz w:val="24"/>
          <w:szCs w:val="24"/>
        </w:rPr>
      </w:pPr>
      <w:r w:rsidRPr="002A62CB">
        <w:rPr>
          <w:rFonts w:ascii="Times New Roman" w:hAnsi="Times New Roman" w:cs="Times New Roman"/>
          <w:sz w:val="24"/>
          <w:szCs w:val="24"/>
        </w:rPr>
        <w:t xml:space="preserve">Menurut </w:t>
      </w:r>
      <w:r w:rsidR="003D79D5">
        <w:rPr>
          <w:rFonts w:ascii="Times New Roman" w:hAnsi="Times New Roman" w:cs="Times New Roman"/>
          <w:i/>
          <w:sz w:val="24"/>
          <w:szCs w:val="24"/>
        </w:rPr>
        <w:t>Wound Ostomy and Conti</w:t>
      </w:r>
      <w:r w:rsidRPr="002A62CB">
        <w:rPr>
          <w:rFonts w:ascii="Times New Roman" w:hAnsi="Times New Roman" w:cs="Times New Roman"/>
          <w:i/>
          <w:sz w:val="24"/>
          <w:szCs w:val="24"/>
        </w:rPr>
        <w:t xml:space="preserve">nence Nurses Society </w:t>
      </w:r>
      <w:r w:rsidRPr="002A62CB">
        <w:rPr>
          <w:rFonts w:ascii="Times New Roman" w:hAnsi="Times New Roman" w:cs="Times New Roman"/>
          <w:sz w:val="24"/>
          <w:szCs w:val="24"/>
        </w:rPr>
        <w:t>(2012)</w:t>
      </w:r>
      <w:r w:rsidRPr="002A62CB">
        <w:rPr>
          <w:rFonts w:ascii="Times New Roman" w:hAnsi="Times New Roman" w:cs="Times New Roman"/>
          <w:i/>
          <w:sz w:val="24"/>
          <w:szCs w:val="24"/>
        </w:rPr>
        <w:t xml:space="preserve"> </w:t>
      </w:r>
      <w:r w:rsidRPr="002A62CB">
        <w:rPr>
          <w:rFonts w:ascii="Times New Roman" w:hAnsi="Times New Roman" w:cs="Times New Roman"/>
          <w:sz w:val="24"/>
          <w:szCs w:val="24"/>
        </w:rPr>
        <w:t>Bagilah tekanan sitolik pedis dorsalis atau tibia posterior untuk masing- masing kaki dengan tekanan sistolik brachialis tertinggi antara lengan kanan dan kiri untuk mendapatkan nilai ABI masing-masing kaki.</w:t>
      </w:r>
    </w:p>
    <w:p w:rsidR="00E04E52" w:rsidRPr="002A62CB" w:rsidRDefault="00E04E52" w:rsidP="00E04E52">
      <w:pPr>
        <w:pStyle w:val="NoSpacing"/>
        <w:spacing w:line="480" w:lineRule="auto"/>
        <w:jc w:val="both"/>
        <w:rPr>
          <w:rFonts w:ascii="Times New Roman" w:hAnsi="Times New Roman" w:cs="Times New Roman"/>
          <w:sz w:val="24"/>
          <w:szCs w:val="24"/>
        </w:rPr>
      </w:pPr>
    </w:p>
    <w:p w:rsidR="002A62CB" w:rsidRDefault="002A62CB" w:rsidP="002A62CB">
      <w:pPr>
        <w:pStyle w:val="NoSpacing"/>
        <w:spacing w:line="480" w:lineRule="auto"/>
        <w:ind w:left="720" w:firstLine="720"/>
        <w:jc w:val="both"/>
        <w:rPr>
          <w:rFonts w:ascii="Times New Roman" w:eastAsiaTheme="minorEastAsia" w:hAnsi="Times New Roman" w:cs="Times New Roman"/>
          <w:sz w:val="24"/>
          <w:szCs w:val="24"/>
        </w:rPr>
      </w:pPr>
      <w:r w:rsidRPr="002A62CB">
        <w:rPr>
          <w:rFonts w:ascii="Times New Roman" w:hAnsi="Times New Roman" w:cs="Times New Roman"/>
          <w:sz w:val="24"/>
          <w:szCs w:val="24"/>
        </w:rPr>
        <w:t xml:space="preserve">ABI=  </w:t>
      </w:r>
      <m:oMath>
        <m:f>
          <m:fPr>
            <m:ctrlPr>
              <w:rPr>
                <w:rFonts w:ascii="Cambria Math" w:hAnsi="Times New Roman" w:cs="Times New Roman"/>
                <w:i/>
                <w:sz w:val="24"/>
                <w:szCs w:val="24"/>
              </w:rPr>
            </m:ctrlPr>
          </m:fPr>
          <m:num>
            <m:r>
              <w:rPr>
                <w:rFonts w:ascii="Cambria Math" w:hAnsi="Cambria Math" w:cs="Times New Roman"/>
                <w:sz w:val="24"/>
                <w:szCs w:val="24"/>
              </w:rPr>
              <m:t>tekanan</m:t>
            </m:r>
            <m:r>
              <w:rPr>
                <w:rFonts w:ascii="Cambria Math" w:hAnsi="Times New Roman" w:cs="Times New Roman"/>
                <w:sz w:val="24"/>
                <w:szCs w:val="24"/>
              </w:rPr>
              <m:t xml:space="preserve">  </m:t>
            </m:r>
            <m:r>
              <w:rPr>
                <w:rFonts w:ascii="Cambria Math" w:hAnsi="Cambria Math" w:cs="Times New Roman"/>
                <w:sz w:val="24"/>
                <w:szCs w:val="24"/>
              </w:rPr>
              <m:t>sitolik</m:t>
            </m:r>
            <m:r>
              <w:rPr>
                <w:rFonts w:ascii="Cambria Math" w:hAnsi="Times New Roman" w:cs="Times New Roman"/>
                <w:sz w:val="24"/>
                <w:szCs w:val="24"/>
              </w:rPr>
              <m:t xml:space="preserve"> </m:t>
            </m:r>
            <m:r>
              <w:rPr>
                <w:rFonts w:ascii="Cambria Math" w:hAnsi="Cambria Math" w:cs="Times New Roman"/>
                <w:sz w:val="24"/>
                <w:szCs w:val="24"/>
              </w:rPr>
              <m:t>tertinggi</m:t>
            </m:r>
            <m:r>
              <w:rPr>
                <w:rFonts w:ascii="Cambria Math" w:hAnsi="Times New Roman" w:cs="Times New Roman"/>
                <w:sz w:val="24"/>
                <w:szCs w:val="24"/>
              </w:rPr>
              <m:t xml:space="preserve"> </m:t>
            </m:r>
            <m:r>
              <w:rPr>
                <w:rFonts w:ascii="Cambria Math" w:hAnsi="Cambria Math" w:cs="Times New Roman"/>
                <w:sz w:val="24"/>
                <w:szCs w:val="24"/>
              </w:rPr>
              <m:t>dari</m:t>
            </m:r>
            <m:r>
              <w:rPr>
                <w:rFonts w:ascii="Cambria Math" w:hAnsi="Times New Roman" w:cs="Times New Roman"/>
                <w:sz w:val="24"/>
                <w:szCs w:val="24"/>
              </w:rPr>
              <m:t xml:space="preserve"> </m:t>
            </m:r>
            <m:r>
              <w:rPr>
                <w:rFonts w:ascii="Cambria Math" w:hAnsi="Cambria Math" w:cs="Times New Roman"/>
                <w:sz w:val="24"/>
                <w:szCs w:val="24"/>
              </w:rPr>
              <m:t>dorsalis</m:t>
            </m:r>
            <m:r>
              <w:rPr>
                <w:rFonts w:ascii="Cambria Math" w:hAnsi="Times New Roman" w:cs="Times New Roman"/>
                <w:sz w:val="24"/>
                <w:szCs w:val="24"/>
              </w:rPr>
              <m:t xml:space="preserve"> </m:t>
            </m:r>
            <m:r>
              <w:rPr>
                <w:rFonts w:ascii="Cambria Math" w:hAnsi="Cambria Math" w:cs="Times New Roman"/>
                <w:sz w:val="24"/>
                <w:szCs w:val="24"/>
              </w:rPr>
              <m:t>pedis</m:t>
            </m:r>
            <m:r>
              <w:rPr>
                <w:rFonts w:ascii="Cambria Math" w:hAnsi="Times New Roman" w:cs="Times New Roman"/>
                <w:sz w:val="24"/>
                <w:szCs w:val="24"/>
              </w:rPr>
              <m:t xml:space="preserve">  </m:t>
            </m:r>
            <m:r>
              <w:rPr>
                <w:rFonts w:ascii="Cambria Math" w:hAnsi="Cambria Math" w:cs="Times New Roman"/>
                <w:sz w:val="24"/>
                <w:szCs w:val="24"/>
              </w:rPr>
              <m:t>atau</m:t>
            </m:r>
            <m:r>
              <w:rPr>
                <w:rFonts w:ascii="Cambria Math" w:hAnsi="Times New Roman" w:cs="Times New Roman"/>
                <w:sz w:val="24"/>
                <w:szCs w:val="24"/>
              </w:rPr>
              <m:t xml:space="preserve"> </m:t>
            </m:r>
            <m:r>
              <w:rPr>
                <w:rFonts w:ascii="Cambria Math" w:hAnsi="Cambria Math" w:cs="Times New Roman"/>
                <w:sz w:val="24"/>
                <w:szCs w:val="24"/>
              </w:rPr>
              <m:t>posterior</m:t>
            </m:r>
            <m:r>
              <w:rPr>
                <w:rFonts w:ascii="Cambria Math" w:hAnsi="Times New Roman" w:cs="Times New Roman"/>
                <w:sz w:val="24"/>
                <w:szCs w:val="24"/>
              </w:rPr>
              <m:t xml:space="preserve"> </m:t>
            </m:r>
            <m:r>
              <w:rPr>
                <w:rFonts w:ascii="Cambria Math" w:hAnsi="Cambria Math" w:cs="Times New Roman"/>
                <w:sz w:val="24"/>
                <w:szCs w:val="24"/>
              </w:rPr>
              <m:t>tibia</m:t>
            </m:r>
          </m:num>
          <m:den>
            <m:eqArr>
              <m:eqArrPr>
                <m:ctrlPr>
                  <w:rPr>
                    <w:rFonts w:ascii="Cambria Math" w:hAnsi="Times New Roman" w:cs="Times New Roman"/>
                    <w:i/>
                    <w:sz w:val="24"/>
                    <w:szCs w:val="24"/>
                  </w:rPr>
                </m:ctrlPr>
              </m:eqArrPr>
              <m:e>
                <m:r>
                  <w:rPr>
                    <w:rFonts w:ascii="Cambria Math" w:hAnsi="Cambria Math" w:cs="Times New Roman"/>
                    <w:sz w:val="24"/>
                    <w:szCs w:val="24"/>
                  </w:rPr>
                  <m:t>tekanan</m:t>
                </m:r>
                <m:r>
                  <w:rPr>
                    <w:rFonts w:ascii="Cambria Math" w:hAnsi="Times New Roman" w:cs="Times New Roman"/>
                    <w:sz w:val="24"/>
                    <w:szCs w:val="24"/>
                  </w:rPr>
                  <m:t xml:space="preserve"> </m:t>
                </m:r>
                <m:r>
                  <w:rPr>
                    <w:rFonts w:ascii="Cambria Math" w:hAnsi="Cambria Math" w:cs="Times New Roman"/>
                    <w:sz w:val="24"/>
                    <w:szCs w:val="24"/>
                  </w:rPr>
                  <m:t>sistolik</m:t>
                </m:r>
                <m:r>
                  <w:rPr>
                    <w:rFonts w:ascii="Cambria Math" w:hAnsi="Times New Roman" w:cs="Times New Roman"/>
                    <w:sz w:val="24"/>
                    <w:szCs w:val="24"/>
                  </w:rPr>
                  <m:t xml:space="preserve"> </m:t>
                </m:r>
                <m:r>
                  <w:rPr>
                    <w:rFonts w:ascii="Cambria Math" w:hAnsi="Cambria Math" w:cs="Times New Roman"/>
                    <w:sz w:val="24"/>
                    <w:szCs w:val="24"/>
                  </w:rPr>
                  <m:t>tertinggi</m:t>
                </m:r>
                <m:r>
                  <w:rPr>
                    <w:rFonts w:ascii="Cambria Math" w:hAnsi="Times New Roman" w:cs="Times New Roman"/>
                    <w:sz w:val="24"/>
                    <w:szCs w:val="24"/>
                  </w:rPr>
                  <m:t xml:space="preserve"> </m:t>
                </m:r>
                <m:r>
                  <w:rPr>
                    <w:rFonts w:ascii="Cambria Math" w:hAnsi="Cambria Math" w:cs="Times New Roman"/>
                    <w:sz w:val="24"/>
                    <w:szCs w:val="24"/>
                  </w:rPr>
                  <m:t>dari</m:t>
                </m:r>
                <m:r>
                  <w:rPr>
                    <w:rFonts w:ascii="Cambria Math" w:hAnsi="Times New Roman" w:cs="Times New Roman"/>
                    <w:sz w:val="24"/>
                    <w:szCs w:val="24"/>
                  </w:rPr>
                  <m:t xml:space="preserve"> </m:t>
                </m:r>
                <m:r>
                  <w:rPr>
                    <w:rFonts w:ascii="Cambria Math" w:hAnsi="Cambria Math" w:cs="Times New Roman"/>
                    <w:sz w:val="24"/>
                    <w:szCs w:val="24"/>
                  </w:rPr>
                  <m:t>brac</m:t>
                </m:r>
                <m:r>
                  <w:rPr>
                    <w:rFonts w:ascii="Times New Roman" w:hAnsi="Cambria Math" w:cs="Times New Roman"/>
                    <w:sz w:val="24"/>
                    <w:szCs w:val="24"/>
                  </w:rPr>
                  <m:t>h</m:t>
                </m:r>
                <m:r>
                  <w:rPr>
                    <w:rFonts w:ascii="Cambria Math" w:hAnsi="Cambria Math" w:cs="Times New Roman"/>
                    <w:sz w:val="24"/>
                    <w:szCs w:val="24"/>
                  </w:rPr>
                  <m:t>ialis</m:t>
                </m:r>
              </m:e>
              <m:e/>
            </m:eqArr>
          </m:den>
        </m:f>
      </m:oMath>
    </w:p>
    <w:p w:rsidR="00E04E52" w:rsidRDefault="00E04E52" w:rsidP="002A62CB">
      <w:pPr>
        <w:pStyle w:val="NoSpacing"/>
        <w:spacing w:line="480" w:lineRule="auto"/>
        <w:jc w:val="both"/>
        <w:rPr>
          <w:rFonts w:ascii="Times New Roman" w:eastAsiaTheme="minorEastAsia" w:hAnsi="Times New Roman" w:cs="Times New Roman"/>
          <w:sz w:val="24"/>
          <w:szCs w:val="24"/>
        </w:rPr>
      </w:pPr>
    </w:p>
    <w:p w:rsid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sz w:val="24"/>
          <w:szCs w:val="24"/>
        </w:rPr>
        <w:lastRenderedPageBreak/>
        <w:tab/>
      </w:r>
      <w:r w:rsidRPr="002A62CB">
        <w:rPr>
          <w:rFonts w:ascii="Times New Roman" w:hAnsi="Times New Roman" w:cs="Times New Roman"/>
          <w:b/>
          <w:sz w:val="24"/>
          <w:szCs w:val="24"/>
        </w:rPr>
        <w:t>2.3.7</w:t>
      </w:r>
      <w:r w:rsidRPr="002A62CB">
        <w:rPr>
          <w:rFonts w:ascii="Times New Roman" w:hAnsi="Times New Roman" w:cs="Times New Roman"/>
          <w:b/>
          <w:sz w:val="24"/>
          <w:szCs w:val="24"/>
        </w:rPr>
        <w:tab/>
        <w:t>Interpretasi Nilai ABI</w:t>
      </w:r>
    </w:p>
    <w:p w:rsidR="009F2E3C" w:rsidRPr="009F2E3C" w:rsidRDefault="009F2E3C" w:rsidP="009F2E3C">
      <w:pPr>
        <w:pStyle w:val="NoSpacing"/>
        <w:jc w:val="both"/>
        <w:rPr>
          <w:rFonts w:ascii="Times New Roman" w:hAnsi="Times New Roman" w:cs="Times New Roman"/>
          <w:sz w:val="24"/>
          <w:szCs w:val="24"/>
        </w:rPr>
      </w:pPr>
      <w:r>
        <w:rPr>
          <w:rFonts w:ascii="Times New Roman" w:hAnsi="Times New Roman" w:cs="Times New Roman"/>
          <w:sz w:val="24"/>
          <w:szCs w:val="24"/>
        </w:rPr>
        <w:t xml:space="preserve">Tabel 3.1 Interpertasi ABI </w:t>
      </w:r>
    </w:p>
    <w:tbl>
      <w:tblPr>
        <w:tblStyle w:val="TableGrid"/>
        <w:tblW w:w="0" w:type="auto"/>
        <w:tblInd w:w="108" w:type="dxa"/>
        <w:tblLook w:val="04A0" w:firstRow="1" w:lastRow="0" w:firstColumn="1" w:lastColumn="0" w:noHBand="0" w:noVBand="1"/>
      </w:tblPr>
      <w:tblGrid>
        <w:gridCol w:w="2166"/>
        <w:gridCol w:w="5882"/>
      </w:tblGrid>
      <w:tr w:rsidR="002A62CB" w:rsidRPr="002A62CB" w:rsidTr="00AD416D">
        <w:tc>
          <w:tcPr>
            <w:tcW w:w="2250" w:type="dxa"/>
          </w:tcPr>
          <w:p w:rsidR="002A62CB" w:rsidRPr="002A62CB" w:rsidRDefault="002A62CB" w:rsidP="009F2E3C">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ABI</w:t>
            </w:r>
          </w:p>
        </w:tc>
        <w:tc>
          <w:tcPr>
            <w:tcW w:w="6129" w:type="dxa"/>
          </w:tcPr>
          <w:p w:rsidR="002A62CB" w:rsidRPr="002A62CB" w:rsidRDefault="002A62CB" w:rsidP="009F2E3C">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Status Perfusi</w:t>
            </w:r>
          </w:p>
        </w:tc>
      </w:tr>
      <w:tr w:rsidR="002A62CB" w:rsidRPr="002A62CB" w:rsidTr="00AD416D">
        <w:tc>
          <w:tcPr>
            <w:tcW w:w="2250" w:type="dxa"/>
          </w:tcPr>
          <w:p w:rsidR="002A62CB" w:rsidRPr="002A62CB" w:rsidRDefault="002A62CB" w:rsidP="009F2E3C">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&gt;1,3</w:t>
            </w:r>
          </w:p>
        </w:tc>
        <w:tc>
          <w:tcPr>
            <w:tcW w:w="6129" w:type="dxa"/>
          </w:tcPr>
          <w:p w:rsidR="002A62CB" w:rsidRPr="002A62CB" w:rsidRDefault="002A62CB" w:rsidP="009F2E3C">
            <w:pPr>
              <w:pStyle w:val="NoSpacing"/>
              <w:spacing w:line="480" w:lineRule="auto"/>
              <w:jc w:val="center"/>
              <w:rPr>
                <w:rFonts w:ascii="Times New Roman" w:hAnsi="Times New Roman" w:cs="Times New Roman"/>
                <w:sz w:val="24"/>
                <w:szCs w:val="24"/>
              </w:rPr>
            </w:pPr>
            <w:r w:rsidRPr="002A62CB">
              <w:rPr>
                <w:rFonts w:ascii="Times New Roman" w:hAnsi="Times New Roman" w:cs="Times New Roman"/>
                <w:sz w:val="24"/>
                <w:szCs w:val="24"/>
              </w:rPr>
              <w:t>Elevasi, pembuluh darah incompressible</w:t>
            </w:r>
          </w:p>
        </w:tc>
      </w:tr>
      <w:tr w:rsidR="002A62CB" w:rsidRPr="002A62CB" w:rsidTr="00AD416D">
        <w:tc>
          <w:tcPr>
            <w:tcW w:w="2250" w:type="dxa"/>
          </w:tcPr>
          <w:p w:rsidR="002A62CB" w:rsidRPr="002A62CB" w:rsidRDefault="002A62CB" w:rsidP="009F2E3C">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&gt;1,0</w:t>
            </w:r>
          </w:p>
        </w:tc>
        <w:tc>
          <w:tcPr>
            <w:tcW w:w="6129" w:type="dxa"/>
          </w:tcPr>
          <w:p w:rsidR="002A62CB" w:rsidRPr="002A62CB" w:rsidRDefault="002A62CB" w:rsidP="009F2E3C">
            <w:pPr>
              <w:pStyle w:val="NoSpacing"/>
              <w:spacing w:line="480" w:lineRule="auto"/>
              <w:jc w:val="center"/>
              <w:rPr>
                <w:rFonts w:ascii="Times New Roman" w:hAnsi="Times New Roman" w:cs="Times New Roman"/>
                <w:sz w:val="24"/>
                <w:szCs w:val="24"/>
              </w:rPr>
            </w:pPr>
            <w:r w:rsidRPr="002A62CB">
              <w:rPr>
                <w:rFonts w:ascii="Times New Roman" w:hAnsi="Times New Roman" w:cs="Times New Roman"/>
                <w:sz w:val="24"/>
                <w:szCs w:val="24"/>
              </w:rPr>
              <w:t>Normal</w:t>
            </w:r>
          </w:p>
        </w:tc>
      </w:tr>
      <w:tr w:rsidR="002A62CB" w:rsidRPr="002A62CB" w:rsidTr="00AD416D">
        <w:tc>
          <w:tcPr>
            <w:tcW w:w="2250" w:type="dxa"/>
          </w:tcPr>
          <w:p w:rsidR="002A62CB" w:rsidRPr="002A62CB" w:rsidRDefault="002A62CB" w:rsidP="009F2E3C">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≤0,9</w:t>
            </w:r>
          </w:p>
        </w:tc>
        <w:tc>
          <w:tcPr>
            <w:tcW w:w="6129" w:type="dxa"/>
          </w:tcPr>
          <w:p w:rsidR="002A62CB" w:rsidRPr="002A62CB" w:rsidRDefault="002A62CB" w:rsidP="009F2E3C">
            <w:pPr>
              <w:pStyle w:val="NoSpacing"/>
              <w:spacing w:line="480" w:lineRule="auto"/>
              <w:jc w:val="center"/>
              <w:rPr>
                <w:rFonts w:ascii="Times New Roman" w:hAnsi="Times New Roman" w:cs="Times New Roman"/>
                <w:sz w:val="24"/>
                <w:szCs w:val="24"/>
              </w:rPr>
            </w:pPr>
            <w:r w:rsidRPr="002A62CB">
              <w:rPr>
                <w:rFonts w:ascii="Times New Roman" w:hAnsi="Times New Roman" w:cs="Times New Roman"/>
                <w:sz w:val="24"/>
                <w:szCs w:val="24"/>
              </w:rPr>
              <w:t xml:space="preserve">LEAD </w:t>
            </w:r>
            <w:r w:rsidRPr="002A62CB">
              <w:rPr>
                <w:rFonts w:ascii="Times New Roman" w:hAnsi="Times New Roman" w:cs="Times New Roman"/>
                <w:i/>
                <w:sz w:val="24"/>
                <w:szCs w:val="24"/>
              </w:rPr>
              <w:t>( Lower Extremity Arterial Disease)</w:t>
            </w:r>
          </w:p>
        </w:tc>
      </w:tr>
      <w:tr w:rsidR="002A62CB" w:rsidRPr="002A62CB" w:rsidTr="00AD416D">
        <w:tc>
          <w:tcPr>
            <w:tcW w:w="2250" w:type="dxa"/>
          </w:tcPr>
          <w:p w:rsidR="002A62CB" w:rsidRPr="002A62CB" w:rsidRDefault="002A62CB" w:rsidP="009F2E3C">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≤0,6-0,8</w:t>
            </w:r>
          </w:p>
        </w:tc>
        <w:tc>
          <w:tcPr>
            <w:tcW w:w="6129" w:type="dxa"/>
          </w:tcPr>
          <w:p w:rsidR="002A62CB" w:rsidRPr="002A62CB" w:rsidRDefault="002A62CB" w:rsidP="009F2E3C">
            <w:pPr>
              <w:pStyle w:val="NoSpacing"/>
              <w:spacing w:line="480" w:lineRule="auto"/>
              <w:jc w:val="center"/>
              <w:rPr>
                <w:rFonts w:ascii="Times New Roman" w:hAnsi="Times New Roman" w:cs="Times New Roman"/>
                <w:i/>
                <w:sz w:val="24"/>
                <w:szCs w:val="24"/>
              </w:rPr>
            </w:pPr>
            <w:r w:rsidRPr="002A62CB">
              <w:rPr>
                <w:rFonts w:ascii="Times New Roman" w:hAnsi="Times New Roman" w:cs="Times New Roman"/>
                <w:i/>
                <w:sz w:val="24"/>
                <w:szCs w:val="24"/>
              </w:rPr>
              <w:t>Borderline</w:t>
            </w:r>
          </w:p>
        </w:tc>
      </w:tr>
      <w:tr w:rsidR="002A62CB" w:rsidRPr="002A62CB" w:rsidTr="00AD416D">
        <w:tc>
          <w:tcPr>
            <w:tcW w:w="2250" w:type="dxa"/>
          </w:tcPr>
          <w:p w:rsidR="002A62CB" w:rsidRPr="002A62CB" w:rsidRDefault="002A62CB" w:rsidP="009F2E3C">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≤0,5</w:t>
            </w:r>
          </w:p>
        </w:tc>
        <w:tc>
          <w:tcPr>
            <w:tcW w:w="6129" w:type="dxa"/>
          </w:tcPr>
          <w:p w:rsidR="002A62CB" w:rsidRPr="002A62CB" w:rsidRDefault="002A62CB" w:rsidP="009F2E3C">
            <w:pPr>
              <w:pStyle w:val="NoSpacing"/>
              <w:spacing w:line="480" w:lineRule="auto"/>
              <w:jc w:val="center"/>
              <w:rPr>
                <w:rFonts w:ascii="Times New Roman" w:hAnsi="Times New Roman" w:cs="Times New Roman"/>
                <w:sz w:val="24"/>
                <w:szCs w:val="24"/>
              </w:rPr>
            </w:pPr>
            <w:r w:rsidRPr="002A62CB">
              <w:rPr>
                <w:rFonts w:ascii="Times New Roman" w:hAnsi="Times New Roman" w:cs="Times New Roman"/>
                <w:sz w:val="24"/>
                <w:szCs w:val="24"/>
              </w:rPr>
              <w:t>Iskemia parah</w:t>
            </w:r>
          </w:p>
        </w:tc>
      </w:tr>
      <w:tr w:rsidR="002A62CB" w:rsidRPr="002A62CB" w:rsidTr="00AD416D">
        <w:tc>
          <w:tcPr>
            <w:tcW w:w="2250" w:type="dxa"/>
          </w:tcPr>
          <w:p w:rsidR="002A62CB" w:rsidRPr="002A62CB" w:rsidRDefault="002A62CB" w:rsidP="009F2E3C">
            <w:pPr>
              <w:pStyle w:val="NoSpacing"/>
              <w:spacing w:line="480" w:lineRule="auto"/>
              <w:jc w:val="center"/>
              <w:rPr>
                <w:rFonts w:ascii="Times New Roman" w:hAnsi="Times New Roman" w:cs="Times New Roman"/>
                <w:b/>
                <w:sz w:val="24"/>
                <w:szCs w:val="24"/>
              </w:rPr>
            </w:pPr>
            <w:r w:rsidRPr="002A62CB">
              <w:rPr>
                <w:rFonts w:ascii="Times New Roman" w:hAnsi="Times New Roman" w:cs="Times New Roman"/>
                <w:b/>
                <w:sz w:val="24"/>
                <w:szCs w:val="24"/>
              </w:rPr>
              <w:t>&lt;0,4</w:t>
            </w:r>
          </w:p>
        </w:tc>
        <w:tc>
          <w:tcPr>
            <w:tcW w:w="6129" w:type="dxa"/>
          </w:tcPr>
          <w:p w:rsidR="002A62CB" w:rsidRPr="002A62CB" w:rsidRDefault="002A62CB" w:rsidP="009F2E3C">
            <w:pPr>
              <w:pStyle w:val="NoSpacing"/>
              <w:spacing w:line="480" w:lineRule="auto"/>
              <w:jc w:val="center"/>
              <w:rPr>
                <w:rFonts w:ascii="Times New Roman" w:hAnsi="Times New Roman" w:cs="Times New Roman"/>
                <w:sz w:val="24"/>
                <w:szCs w:val="24"/>
              </w:rPr>
            </w:pPr>
            <w:r w:rsidRPr="002A62CB">
              <w:rPr>
                <w:rFonts w:ascii="Times New Roman" w:hAnsi="Times New Roman" w:cs="Times New Roman"/>
                <w:sz w:val="24"/>
                <w:szCs w:val="24"/>
              </w:rPr>
              <w:t>Iskemia kritis, tulang belakang terancam</w:t>
            </w:r>
          </w:p>
        </w:tc>
      </w:tr>
    </w:tbl>
    <w:p w:rsidR="002A62CB" w:rsidRPr="002A62CB" w:rsidRDefault="002A62CB" w:rsidP="002A62CB">
      <w:pPr>
        <w:pStyle w:val="NoSpacing"/>
        <w:spacing w:line="480" w:lineRule="auto"/>
        <w:jc w:val="both"/>
        <w:rPr>
          <w:rFonts w:ascii="Times New Roman" w:hAnsi="Times New Roman" w:cs="Times New Roman"/>
          <w:i/>
          <w:sz w:val="24"/>
          <w:szCs w:val="24"/>
        </w:rPr>
      </w:pPr>
      <w:r w:rsidRPr="002A62CB">
        <w:rPr>
          <w:rFonts w:ascii="Times New Roman" w:hAnsi="Times New Roman" w:cs="Times New Roman"/>
          <w:sz w:val="24"/>
          <w:szCs w:val="24"/>
        </w:rPr>
        <w:t xml:space="preserve">Sumber: </w:t>
      </w:r>
      <w:r w:rsidRPr="002A62CB">
        <w:rPr>
          <w:rFonts w:ascii="Times New Roman" w:hAnsi="Times New Roman" w:cs="Times New Roman"/>
          <w:i/>
          <w:sz w:val="24"/>
          <w:szCs w:val="24"/>
        </w:rPr>
        <w:t>Wound Ostomy and Continence Nurses Society.</w:t>
      </w:r>
      <w:r w:rsidRPr="002A62CB">
        <w:rPr>
          <w:rFonts w:ascii="Times New Roman" w:hAnsi="Times New Roman" w:cs="Times New Roman"/>
          <w:sz w:val="24"/>
          <w:szCs w:val="24"/>
        </w:rPr>
        <w:t xml:space="preserve">2012. </w:t>
      </w:r>
      <w:r w:rsidRPr="002A62CB">
        <w:rPr>
          <w:rFonts w:ascii="Times New Roman" w:hAnsi="Times New Roman" w:cs="Times New Roman"/>
          <w:i/>
          <w:sz w:val="24"/>
          <w:szCs w:val="24"/>
        </w:rPr>
        <w:t xml:space="preserve">Ankle Brachial    index:Quick Reference Guide for Clinicans. J WOCN Published by Lipppincont Williams </w:t>
      </w:r>
      <w:r w:rsidRPr="002A62CB">
        <w:rPr>
          <w:rFonts w:ascii="Times New Roman" w:hAnsi="Times New Roman" w:cs="Times New Roman"/>
          <w:sz w:val="24"/>
          <w:szCs w:val="24"/>
        </w:rPr>
        <w:t>&amp;</w:t>
      </w:r>
      <w:r w:rsidRPr="002A62CB">
        <w:rPr>
          <w:rFonts w:ascii="Times New Roman" w:hAnsi="Times New Roman" w:cs="Times New Roman"/>
          <w:i/>
          <w:sz w:val="24"/>
          <w:szCs w:val="24"/>
        </w:rPr>
        <w:t xml:space="preserve"> Wilkins</w:t>
      </w:r>
    </w:p>
    <w:p w:rsidR="002A62CB" w:rsidRDefault="002A62CB" w:rsidP="002A62CB">
      <w:pPr>
        <w:pStyle w:val="NoSpacing"/>
        <w:spacing w:line="480" w:lineRule="auto"/>
        <w:jc w:val="both"/>
        <w:rPr>
          <w:rFonts w:ascii="Times New Roman" w:hAnsi="Times New Roman" w:cs="Times New Roman"/>
          <w:b/>
          <w:sz w:val="24"/>
          <w:szCs w:val="24"/>
        </w:rPr>
      </w:pPr>
      <w:r w:rsidRPr="002A62CB">
        <w:rPr>
          <w:rFonts w:ascii="Times New Roman" w:hAnsi="Times New Roman" w:cs="Times New Roman"/>
          <w:sz w:val="24"/>
          <w:szCs w:val="24"/>
        </w:rPr>
        <w:tab/>
      </w:r>
      <w:r w:rsidR="00A347FC" w:rsidRPr="00A347FC">
        <w:rPr>
          <w:rFonts w:ascii="Times New Roman" w:hAnsi="Times New Roman" w:cs="Times New Roman"/>
          <w:b/>
          <w:sz w:val="24"/>
          <w:szCs w:val="24"/>
        </w:rPr>
        <w:t>2.3.8 Faktor yang mempengaruhi Hasil</w:t>
      </w:r>
      <w:r w:rsidR="001A628B">
        <w:rPr>
          <w:rFonts w:ascii="Times New Roman" w:hAnsi="Times New Roman" w:cs="Times New Roman"/>
          <w:b/>
          <w:sz w:val="24"/>
          <w:szCs w:val="24"/>
        </w:rPr>
        <w:t xml:space="preserve"> ABI </w:t>
      </w:r>
    </w:p>
    <w:p w:rsidR="00A347FC" w:rsidRPr="004203B1" w:rsidRDefault="00A347FC" w:rsidP="002A62CB">
      <w:pPr>
        <w:pStyle w:val="NoSpacing"/>
        <w:spacing w:line="480" w:lineRule="auto"/>
        <w:jc w:val="both"/>
        <w:rPr>
          <w:rFonts w:ascii="Times New Roman" w:hAnsi="Times New Roman" w:cs="Times New Roman"/>
          <w:sz w:val="24"/>
          <w:szCs w:val="24"/>
        </w:rPr>
      </w:pPr>
      <w:r w:rsidRPr="004203B1">
        <w:rPr>
          <w:rFonts w:ascii="Times New Roman" w:hAnsi="Times New Roman" w:cs="Times New Roman"/>
          <w:sz w:val="24"/>
          <w:szCs w:val="24"/>
        </w:rPr>
        <w:t>Menurut</w:t>
      </w:r>
      <w:r w:rsidR="004203B1" w:rsidRPr="004203B1">
        <w:rPr>
          <w:rFonts w:ascii="Times New Roman" w:hAnsi="Times New Roman" w:cs="Times New Roman"/>
          <w:sz w:val="24"/>
          <w:szCs w:val="24"/>
        </w:rPr>
        <w:t xml:space="preserve"> Anik Maryuni (2013)</w:t>
      </w:r>
    </w:p>
    <w:p w:rsidR="00A347FC" w:rsidRDefault="00A347FC" w:rsidP="00A347FC">
      <w:pPr>
        <w:pStyle w:val="NoSpacing"/>
        <w:spacing w:line="480" w:lineRule="auto"/>
        <w:ind w:left="660"/>
        <w:jc w:val="both"/>
        <w:rPr>
          <w:rFonts w:ascii="Times New Roman" w:hAnsi="Times New Roman" w:cs="Times New Roman"/>
          <w:sz w:val="24"/>
          <w:szCs w:val="24"/>
        </w:rPr>
      </w:pPr>
      <w:r>
        <w:rPr>
          <w:rFonts w:ascii="Times New Roman" w:hAnsi="Times New Roman" w:cs="Times New Roman"/>
          <w:sz w:val="24"/>
          <w:szCs w:val="24"/>
        </w:rPr>
        <w:t>1. Adanya edema bisa menyebabkan nilai ABI tinggi dan kesulitan dalam memperoleh nilai.</w:t>
      </w:r>
    </w:p>
    <w:p w:rsidR="00A347FC" w:rsidRDefault="00A347FC" w:rsidP="00A347FC">
      <w:pPr>
        <w:pStyle w:val="NoSpacing"/>
        <w:spacing w:line="480" w:lineRule="auto"/>
        <w:ind w:left="660" w:firstLine="60"/>
        <w:jc w:val="both"/>
        <w:rPr>
          <w:rFonts w:ascii="Times New Roman" w:hAnsi="Times New Roman" w:cs="Times New Roman"/>
          <w:sz w:val="24"/>
          <w:szCs w:val="24"/>
        </w:rPr>
      </w:pPr>
      <w:r>
        <w:rPr>
          <w:rFonts w:ascii="Times New Roman" w:hAnsi="Times New Roman" w:cs="Times New Roman"/>
          <w:sz w:val="24"/>
          <w:szCs w:val="24"/>
        </w:rPr>
        <w:t>2. Diabetes dapat menyebabkan potensial klasifikasi pada tunika media yang mencegah kompresi arteri dengan manset sfimomanometer. Hal ini dapat memberik</w:t>
      </w:r>
      <w:r w:rsidR="00423007">
        <w:rPr>
          <w:rFonts w:ascii="Times New Roman" w:hAnsi="Times New Roman" w:cs="Times New Roman"/>
          <w:sz w:val="24"/>
          <w:szCs w:val="24"/>
        </w:rPr>
        <w:t>a</w:t>
      </w:r>
      <w:bookmarkStart w:id="0" w:name="_GoBack"/>
      <w:bookmarkEnd w:id="0"/>
      <w:r>
        <w:rPr>
          <w:rFonts w:ascii="Times New Roman" w:hAnsi="Times New Roman" w:cs="Times New Roman"/>
          <w:sz w:val="24"/>
          <w:szCs w:val="24"/>
        </w:rPr>
        <w:t>n nilai ABI yang tinggi</w:t>
      </w:r>
    </w:p>
    <w:p w:rsidR="00A347FC" w:rsidRDefault="00A347FC" w:rsidP="00A347FC">
      <w:pPr>
        <w:pStyle w:val="NoSpacing"/>
        <w:spacing w:line="480" w:lineRule="auto"/>
        <w:ind w:left="660" w:firstLine="60"/>
        <w:jc w:val="both"/>
        <w:rPr>
          <w:rFonts w:ascii="Times New Roman" w:hAnsi="Times New Roman" w:cs="Times New Roman"/>
          <w:sz w:val="24"/>
          <w:szCs w:val="24"/>
        </w:rPr>
      </w:pPr>
      <w:r>
        <w:rPr>
          <w:rFonts w:ascii="Times New Roman" w:hAnsi="Times New Roman" w:cs="Times New Roman"/>
          <w:sz w:val="24"/>
          <w:szCs w:val="24"/>
        </w:rPr>
        <w:t>3. Rheumathoid Artritis, pasien – pasien saat di kaji mempunyai nilai ABI normal, tetapi disebabkan karena kemungkinan danya vasculitis atau penyakit mikrovaskuler lainya maka pada kelainan rheumathoid artritis ini tidak cocok untuk diberikan kompresi dan terjadi peningkatan risiko terjadinya penyakit arterial.</w:t>
      </w:r>
    </w:p>
    <w:p w:rsidR="00E9407A" w:rsidRDefault="00E9407A" w:rsidP="002A62CB">
      <w:pPr>
        <w:pStyle w:val="NoSpacing"/>
        <w:spacing w:line="480" w:lineRule="auto"/>
        <w:jc w:val="both"/>
        <w:rPr>
          <w:rFonts w:ascii="Times New Roman" w:hAnsi="Times New Roman" w:cs="Times New Roman"/>
          <w:sz w:val="24"/>
          <w:szCs w:val="24"/>
        </w:rPr>
      </w:pPr>
    </w:p>
    <w:p w:rsidR="00E9407A" w:rsidRDefault="00E9407A" w:rsidP="002A62CB">
      <w:pPr>
        <w:pStyle w:val="NoSpacing"/>
        <w:spacing w:line="480" w:lineRule="auto"/>
        <w:jc w:val="both"/>
        <w:rPr>
          <w:rFonts w:ascii="Times New Roman" w:hAnsi="Times New Roman" w:cs="Times New Roman"/>
          <w:sz w:val="24"/>
          <w:szCs w:val="24"/>
        </w:rPr>
      </w:pPr>
    </w:p>
    <w:p w:rsidR="00E9407A" w:rsidRDefault="00E9407A" w:rsidP="002A62CB">
      <w:pPr>
        <w:pStyle w:val="NoSpacing"/>
        <w:spacing w:line="480" w:lineRule="auto"/>
        <w:jc w:val="both"/>
        <w:rPr>
          <w:rFonts w:ascii="Times New Roman" w:hAnsi="Times New Roman" w:cs="Times New Roman"/>
          <w:sz w:val="24"/>
          <w:szCs w:val="24"/>
        </w:rPr>
      </w:pPr>
    </w:p>
    <w:p w:rsidR="00E9407A" w:rsidRDefault="00E9407A" w:rsidP="002A62CB">
      <w:pPr>
        <w:pStyle w:val="NoSpacing"/>
        <w:spacing w:line="480" w:lineRule="auto"/>
        <w:jc w:val="both"/>
        <w:rPr>
          <w:rFonts w:ascii="Times New Roman" w:hAnsi="Times New Roman" w:cs="Times New Roman"/>
          <w:sz w:val="24"/>
          <w:szCs w:val="24"/>
        </w:rPr>
      </w:pPr>
    </w:p>
    <w:p w:rsidR="00E05090" w:rsidRDefault="00E05090" w:rsidP="002A62CB">
      <w:pPr>
        <w:pStyle w:val="NoSpacing"/>
        <w:spacing w:line="480" w:lineRule="auto"/>
        <w:jc w:val="both"/>
        <w:rPr>
          <w:rFonts w:ascii="Times New Roman" w:hAnsi="Times New Roman" w:cs="Times New Roman"/>
          <w:sz w:val="24"/>
          <w:szCs w:val="24"/>
        </w:rPr>
      </w:pPr>
    </w:p>
    <w:p w:rsidR="00E05090" w:rsidRDefault="00E05090" w:rsidP="002A62CB">
      <w:pPr>
        <w:pStyle w:val="NoSpacing"/>
        <w:spacing w:line="480" w:lineRule="auto"/>
        <w:jc w:val="both"/>
        <w:rPr>
          <w:rFonts w:ascii="Times New Roman" w:hAnsi="Times New Roman" w:cs="Times New Roman"/>
          <w:sz w:val="24"/>
          <w:szCs w:val="24"/>
        </w:rPr>
      </w:pPr>
    </w:p>
    <w:p w:rsidR="00E05090" w:rsidRDefault="00E05090" w:rsidP="002A62CB">
      <w:pPr>
        <w:pStyle w:val="NoSpacing"/>
        <w:spacing w:line="480" w:lineRule="auto"/>
        <w:jc w:val="both"/>
        <w:rPr>
          <w:rFonts w:ascii="Times New Roman" w:hAnsi="Times New Roman" w:cs="Times New Roman"/>
          <w:sz w:val="24"/>
          <w:szCs w:val="24"/>
        </w:rPr>
      </w:pPr>
    </w:p>
    <w:p w:rsidR="009F2E3C" w:rsidRDefault="009F2E3C" w:rsidP="002A62CB">
      <w:pPr>
        <w:pStyle w:val="NoSpacing"/>
        <w:spacing w:line="480" w:lineRule="auto"/>
        <w:jc w:val="both"/>
        <w:rPr>
          <w:rFonts w:ascii="Times New Roman" w:hAnsi="Times New Roman" w:cs="Times New Roman"/>
          <w:sz w:val="24"/>
          <w:szCs w:val="24"/>
        </w:rPr>
      </w:pPr>
    </w:p>
    <w:p w:rsidR="00E9407A" w:rsidRDefault="00E9407A" w:rsidP="002A62CB">
      <w:pPr>
        <w:pStyle w:val="NoSpacing"/>
        <w:spacing w:line="480" w:lineRule="auto"/>
        <w:jc w:val="both"/>
        <w:rPr>
          <w:rFonts w:ascii="Times New Roman" w:hAnsi="Times New Roman" w:cs="Times New Roman"/>
          <w:sz w:val="24"/>
          <w:szCs w:val="24"/>
        </w:rPr>
      </w:pPr>
    </w:p>
    <w:p w:rsidR="00E9407A" w:rsidRDefault="00E9407A" w:rsidP="002A62CB">
      <w:pPr>
        <w:pStyle w:val="NoSpacing"/>
        <w:spacing w:line="480" w:lineRule="auto"/>
        <w:jc w:val="both"/>
        <w:rPr>
          <w:rFonts w:ascii="Times New Roman" w:hAnsi="Times New Roman" w:cs="Times New Roman"/>
          <w:sz w:val="24"/>
          <w:szCs w:val="24"/>
        </w:rPr>
      </w:pPr>
    </w:p>
    <w:p w:rsidR="00E9407A" w:rsidRDefault="00E9407A" w:rsidP="002A62CB">
      <w:pPr>
        <w:pStyle w:val="NoSpacing"/>
        <w:spacing w:line="480" w:lineRule="auto"/>
        <w:jc w:val="both"/>
        <w:rPr>
          <w:rFonts w:ascii="Times New Roman" w:hAnsi="Times New Roman" w:cs="Times New Roman"/>
          <w:sz w:val="24"/>
          <w:szCs w:val="24"/>
        </w:rPr>
      </w:pPr>
    </w:p>
    <w:p w:rsidR="000D27C6" w:rsidRPr="002A62CB" w:rsidRDefault="000D27C6" w:rsidP="002A62CB">
      <w:pPr>
        <w:pStyle w:val="NoSpacing"/>
        <w:spacing w:line="480" w:lineRule="auto"/>
        <w:jc w:val="both"/>
        <w:rPr>
          <w:rFonts w:ascii="Times New Roman" w:hAnsi="Times New Roman" w:cs="Times New Roman"/>
          <w:b/>
          <w:sz w:val="24"/>
          <w:szCs w:val="24"/>
        </w:rPr>
      </w:pPr>
    </w:p>
    <w:sectPr w:rsidR="000D27C6" w:rsidRPr="002A62CB" w:rsidSect="002E054B">
      <w:headerReference w:type="even" r:id="rId8"/>
      <w:headerReference w:type="default" r:id="rId9"/>
      <w:headerReference w:type="first" r:id="rId10"/>
      <w:footerReference w:type="first" r:id="rId11"/>
      <w:pgSz w:w="11909" w:h="16834" w:code="9"/>
      <w:pgMar w:top="1701" w:right="1701" w:bottom="1701" w:left="2268" w:header="720" w:footer="720" w:gutter="0"/>
      <w:pgNumType w:start="7"/>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2F85" w:rsidRDefault="00FB2F85">
      <w:pPr>
        <w:spacing w:line="240" w:lineRule="auto"/>
      </w:pPr>
      <w:r>
        <w:separator/>
      </w:r>
    </w:p>
  </w:endnote>
  <w:endnote w:type="continuationSeparator" w:id="0">
    <w:p w:rsidR="00FB2F85" w:rsidRDefault="00FB2F8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504468"/>
      <w:docPartObj>
        <w:docPartGallery w:val="Page Numbers (Bottom of Page)"/>
        <w:docPartUnique/>
      </w:docPartObj>
    </w:sdtPr>
    <w:sdtEndPr/>
    <w:sdtContent>
      <w:p w:rsidR="00BB1C57" w:rsidRDefault="002E054B">
        <w:pPr>
          <w:pStyle w:val="Footer"/>
          <w:jc w:val="center"/>
        </w:pPr>
        <w:r>
          <w:rPr>
            <w:rFonts w:ascii="Times New Roman" w:hAnsi="Times New Roman" w:cs="Times New Roman"/>
            <w:sz w:val="24"/>
            <w:szCs w:val="24"/>
          </w:rPr>
          <w:t>7</w:t>
        </w:r>
      </w:p>
    </w:sdtContent>
  </w:sdt>
  <w:p w:rsidR="00BB1C57" w:rsidRDefault="00BB1C5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2F85" w:rsidRDefault="00FB2F85">
      <w:pPr>
        <w:spacing w:line="240" w:lineRule="auto"/>
      </w:pPr>
      <w:r>
        <w:separator/>
      </w:r>
    </w:p>
  </w:footnote>
  <w:footnote w:type="continuationSeparator" w:id="0">
    <w:p w:rsidR="00FB2F85" w:rsidRDefault="00FB2F8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54B" w:rsidRDefault="002E054B" w:rsidP="002E054B">
    <w:pPr>
      <w:pStyle w:val="Header"/>
      <w:jc w:val="right"/>
    </w:pPr>
    <w:r>
      <w:tab/>
      <w:t>8</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6232908"/>
      <w:docPartObj>
        <w:docPartGallery w:val="Page Numbers (Top of Page)"/>
        <w:docPartUnique/>
      </w:docPartObj>
    </w:sdtPr>
    <w:sdtEndPr/>
    <w:sdtContent>
      <w:p w:rsidR="002E054B" w:rsidRDefault="002E054B">
        <w:pPr>
          <w:pStyle w:val="Header"/>
          <w:jc w:val="right"/>
        </w:pPr>
        <w:r>
          <w:fldChar w:fldCharType="begin"/>
        </w:r>
        <w:r>
          <w:instrText>PAGE   \* MERGEFORMAT</w:instrText>
        </w:r>
        <w:r>
          <w:fldChar w:fldCharType="separate"/>
        </w:r>
        <w:r w:rsidR="00423007" w:rsidRPr="00423007">
          <w:rPr>
            <w:noProof/>
            <w:lang w:val="id-ID"/>
          </w:rPr>
          <w:t>31</w:t>
        </w:r>
        <w:r>
          <w:fldChar w:fldCharType="end"/>
        </w:r>
      </w:p>
    </w:sdtContent>
  </w:sdt>
  <w:p w:rsidR="00BB1C57" w:rsidRDefault="00BB1C57" w:rsidP="002E054B">
    <w:pPr>
      <w:pStyle w:val="Heade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54B" w:rsidRDefault="002E054B">
    <w:pPr>
      <w:pStyle w:val="Header"/>
      <w:jc w:val="right"/>
    </w:pPr>
  </w:p>
  <w:p w:rsidR="002E054B" w:rsidRDefault="002E054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01DF8"/>
    <w:multiLevelType w:val="hybridMultilevel"/>
    <w:tmpl w:val="474A5E48"/>
    <w:lvl w:ilvl="0" w:tplc="04210013">
      <w:start w:val="1"/>
      <w:numFmt w:val="upperRoman"/>
      <w:lvlText w:val="%1."/>
      <w:lvlJc w:val="right"/>
      <w:pPr>
        <w:ind w:left="1004" w:hanging="360"/>
      </w:p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1">
    <w:nsid w:val="03CA0FB4"/>
    <w:multiLevelType w:val="hybridMultilevel"/>
    <w:tmpl w:val="66B0C3C6"/>
    <w:lvl w:ilvl="0" w:tplc="17429B72">
      <w:start w:val="1"/>
      <w:numFmt w:val="lowerLetter"/>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1218EA"/>
    <w:multiLevelType w:val="hybridMultilevel"/>
    <w:tmpl w:val="7FAE9DBE"/>
    <w:lvl w:ilvl="0" w:tplc="BA54D5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1BEB2A89"/>
    <w:multiLevelType w:val="hybridMultilevel"/>
    <w:tmpl w:val="7A661854"/>
    <w:lvl w:ilvl="0" w:tplc="0C28D8B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D4B701D"/>
    <w:multiLevelType w:val="hybridMultilevel"/>
    <w:tmpl w:val="54B63A8C"/>
    <w:lvl w:ilvl="0" w:tplc="D6CE1D6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1FC04921"/>
    <w:multiLevelType w:val="multilevel"/>
    <w:tmpl w:val="8012B9BC"/>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2C3462E"/>
    <w:multiLevelType w:val="hybridMultilevel"/>
    <w:tmpl w:val="4F389A6E"/>
    <w:lvl w:ilvl="0" w:tplc="E92CEC1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2F711FF"/>
    <w:multiLevelType w:val="hybridMultilevel"/>
    <w:tmpl w:val="3EA473BA"/>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25E91CF3"/>
    <w:multiLevelType w:val="multilevel"/>
    <w:tmpl w:val="DD886C98"/>
    <w:lvl w:ilvl="0">
      <w:start w:val="1"/>
      <w:numFmt w:val="decimal"/>
      <w:lvlText w:val="%1."/>
      <w:lvlJc w:val="left"/>
      <w:pPr>
        <w:ind w:left="1004" w:hanging="360"/>
      </w:pPr>
      <w:rPr>
        <w:rFonts w:ascii="Times New Roman" w:eastAsia="Calibri" w:hAnsi="Times New Roman" w:cs="Times New Roman"/>
        <w:b w:val="0"/>
      </w:rPr>
    </w:lvl>
    <w:lvl w:ilvl="1">
      <w:start w:val="1"/>
      <w:numFmt w:val="decimal"/>
      <w:isLgl/>
      <w:lvlText w:val="%1.%2"/>
      <w:lvlJc w:val="left"/>
      <w:pPr>
        <w:ind w:left="1364" w:hanging="720"/>
      </w:pPr>
      <w:rPr>
        <w:rFonts w:hint="default"/>
      </w:rPr>
    </w:lvl>
    <w:lvl w:ilvl="2">
      <w:start w:val="5"/>
      <w:numFmt w:val="decimal"/>
      <w:isLgl/>
      <w:lvlText w:val="%1.%2.%3"/>
      <w:lvlJc w:val="left"/>
      <w:pPr>
        <w:ind w:left="1364" w:hanging="720"/>
      </w:pPr>
      <w:rPr>
        <w:rFonts w:hint="default"/>
      </w:rPr>
    </w:lvl>
    <w:lvl w:ilvl="3">
      <w:start w:val="1"/>
      <w:numFmt w:val="decimal"/>
      <w:lvlText w:val="%4."/>
      <w:lvlJc w:val="left"/>
      <w:pPr>
        <w:ind w:left="1364" w:hanging="720"/>
      </w:pPr>
      <w:rPr>
        <w:rFonts w:ascii="Times New Roman" w:eastAsia="Calibri" w:hAnsi="Times New Roman" w:cs="Times New Roman" w:hint="default"/>
        <w:b w:val="0"/>
      </w:rPr>
    </w:lvl>
    <w:lvl w:ilvl="4">
      <w:start w:val="1"/>
      <w:numFmt w:val="decimal"/>
      <w:isLgl/>
      <w:lvlText w:val="%1.%2.%3.%4.%5"/>
      <w:lvlJc w:val="left"/>
      <w:pPr>
        <w:ind w:left="1724" w:hanging="1080"/>
      </w:pPr>
      <w:rPr>
        <w:rFonts w:hint="default"/>
      </w:rPr>
    </w:lvl>
    <w:lvl w:ilvl="5">
      <w:start w:val="1"/>
      <w:numFmt w:val="decimal"/>
      <w:isLgl/>
      <w:lvlText w:val="%1.%2.%3.%4.%5.%6"/>
      <w:lvlJc w:val="left"/>
      <w:pPr>
        <w:ind w:left="1724" w:hanging="1080"/>
      </w:pPr>
      <w:rPr>
        <w:rFonts w:hint="default"/>
      </w:rPr>
    </w:lvl>
    <w:lvl w:ilvl="6">
      <w:start w:val="1"/>
      <w:numFmt w:val="decimal"/>
      <w:isLgl/>
      <w:lvlText w:val="%1.%2.%3.%4.%5.%6.%7"/>
      <w:lvlJc w:val="left"/>
      <w:pPr>
        <w:ind w:left="2084" w:hanging="1440"/>
      </w:pPr>
      <w:rPr>
        <w:rFonts w:hint="default"/>
      </w:rPr>
    </w:lvl>
    <w:lvl w:ilvl="7">
      <w:start w:val="1"/>
      <w:numFmt w:val="decimal"/>
      <w:isLgl/>
      <w:lvlText w:val="%1.%2.%3.%4.%5.%6.%7.%8"/>
      <w:lvlJc w:val="left"/>
      <w:pPr>
        <w:ind w:left="2084" w:hanging="1440"/>
      </w:pPr>
      <w:rPr>
        <w:rFonts w:hint="default"/>
      </w:rPr>
    </w:lvl>
    <w:lvl w:ilvl="8">
      <w:start w:val="1"/>
      <w:numFmt w:val="decimal"/>
      <w:isLgl/>
      <w:lvlText w:val="%1.%2.%3.%4.%5.%6.%7.%8.%9"/>
      <w:lvlJc w:val="left"/>
      <w:pPr>
        <w:ind w:left="2444" w:hanging="1800"/>
      </w:pPr>
      <w:rPr>
        <w:rFonts w:hint="default"/>
      </w:rPr>
    </w:lvl>
  </w:abstractNum>
  <w:abstractNum w:abstractNumId="9">
    <w:nsid w:val="278A11B8"/>
    <w:multiLevelType w:val="hybridMultilevel"/>
    <w:tmpl w:val="EEC82792"/>
    <w:lvl w:ilvl="0" w:tplc="57F482D8">
      <w:start w:val="1"/>
      <w:numFmt w:val="lowerLetter"/>
      <w:lvlText w:val="%1."/>
      <w:lvlJc w:val="left"/>
      <w:pPr>
        <w:ind w:left="11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926B3C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E50E6D6">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8702610">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50681F8">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2464288">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3FAA4B0">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BEE64FA">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23ED1F4">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nsid w:val="2B2C7D4B"/>
    <w:multiLevelType w:val="hybridMultilevel"/>
    <w:tmpl w:val="9E6E61FE"/>
    <w:lvl w:ilvl="0" w:tplc="CB80A29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2F9C2263"/>
    <w:multiLevelType w:val="hybridMultilevel"/>
    <w:tmpl w:val="D05E36B6"/>
    <w:lvl w:ilvl="0" w:tplc="712C041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548497C"/>
    <w:multiLevelType w:val="hybridMultilevel"/>
    <w:tmpl w:val="5622E3B0"/>
    <w:lvl w:ilvl="0" w:tplc="BB24CC1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381A6A3E"/>
    <w:multiLevelType w:val="hybridMultilevel"/>
    <w:tmpl w:val="07EC41E2"/>
    <w:lvl w:ilvl="0" w:tplc="4C1AF2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98018CA"/>
    <w:multiLevelType w:val="hybridMultilevel"/>
    <w:tmpl w:val="616244D0"/>
    <w:lvl w:ilvl="0" w:tplc="A8CE8BA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B1A01B3"/>
    <w:multiLevelType w:val="hybridMultilevel"/>
    <w:tmpl w:val="F280C0D8"/>
    <w:lvl w:ilvl="0" w:tplc="9B06B130">
      <w:start w:val="1"/>
      <w:numFmt w:val="decimal"/>
      <w:lvlText w:val="%1."/>
      <w:lvlJc w:val="left"/>
      <w:pPr>
        <w:ind w:left="720" w:hanging="360"/>
      </w:pPr>
      <w:rPr>
        <w:rFonts w:ascii="Times New Roman" w:eastAsiaTheme="minorHAnsi" w:hAnsi="Times New Roman"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BFE4410"/>
    <w:multiLevelType w:val="hybridMultilevel"/>
    <w:tmpl w:val="B66CF900"/>
    <w:lvl w:ilvl="0" w:tplc="9DE4CBB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42463C8C"/>
    <w:multiLevelType w:val="hybridMultilevel"/>
    <w:tmpl w:val="2DBE3112"/>
    <w:lvl w:ilvl="0" w:tplc="E56273F6">
      <w:start w:val="1"/>
      <w:numFmt w:val="decimal"/>
      <w:lvlText w:val="%1."/>
      <w:lvlJc w:val="left"/>
      <w:pPr>
        <w:ind w:left="787" w:hanging="360"/>
      </w:pPr>
      <w:rPr>
        <w:rFonts w:hint="default"/>
      </w:rPr>
    </w:lvl>
    <w:lvl w:ilvl="1" w:tplc="04090019" w:tentative="1">
      <w:start w:val="1"/>
      <w:numFmt w:val="lowerLetter"/>
      <w:lvlText w:val="%2."/>
      <w:lvlJc w:val="left"/>
      <w:pPr>
        <w:ind w:left="1507" w:hanging="360"/>
      </w:pPr>
    </w:lvl>
    <w:lvl w:ilvl="2" w:tplc="0409001B" w:tentative="1">
      <w:start w:val="1"/>
      <w:numFmt w:val="lowerRoman"/>
      <w:lvlText w:val="%3."/>
      <w:lvlJc w:val="right"/>
      <w:pPr>
        <w:ind w:left="2227" w:hanging="180"/>
      </w:pPr>
    </w:lvl>
    <w:lvl w:ilvl="3" w:tplc="0409000F" w:tentative="1">
      <w:start w:val="1"/>
      <w:numFmt w:val="decimal"/>
      <w:lvlText w:val="%4."/>
      <w:lvlJc w:val="left"/>
      <w:pPr>
        <w:ind w:left="2947" w:hanging="360"/>
      </w:pPr>
    </w:lvl>
    <w:lvl w:ilvl="4" w:tplc="04090019" w:tentative="1">
      <w:start w:val="1"/>
      <w:numFmt w:val="lowerLetter"/>
      <w:lvlText w:val="%5."/>
      <w:lvlJc w:val="left"/>
      <w:pPr>
        <w:ind w:left="3667" w:hanging="360"/>
      </w:pPr>
    </w:lvl>
    <w:lvl w:ilvl="5" w:tplc="0409001B" w:tentative="1">
      <w:start w:val="1"/>
      <w:numFmt w:val="lowerRoman"/>
      <w:lvlText w:val="%6."/>
      <w:lvlJc w:val="right"/>
      <w:pPr>
        <w:ind w:left="4387" w:hanging="180"/>
      </w:pPr>
    </w:lvl>
    <w:lvl w:ilvl="6" w:tplc="0409000F" w:tentative="1">
      <w:start w:val="1"/>
      <w:numFmt w:val="decimal"/>
      <w:lvlText w:val="%7."/>
      <w:lvlJc w:val="left"/>
      <w:pPr>
        <w:ind w:left="5107" w:hanging="360"/>
      </w:pPr>
    </w:lvl>
    <w:lvl w:ilvl="7" w:tplc="04090019" w:tentative="1">
      <w:start w:val="1"/>
      <w:numFmt w:val="lowerLetter"/>
      <w:lvlText w:val="%8."/>
      <w:lvlJc w:val="left"/>
      <w:pPr>
        <w:ind w:left="5827" w:hanging="360"/>
      </w:pPr>
    </w:lvl>
    <w:lvl w:ilvl="8" w:tplc="0409001B" w:tentative="1">
      <w:start w:val="1"/>
      <w:numFmt w:val="lowerRoman"/>
      <w:lvlText w:val="%9."/>
      <w:lvlJc w:val="right"/>
      <w:pPr>
        <w:ind w:left="6547" w:hanging="180"/>
      </w:pPr>
    </w:lvl>
  </w:abstractNum>
  <w:abstractNum w:abstractNumId="18">
    <w:nsid w:val="47733CE0"/>
    <w:multiLevelType w:val="hybridMultilevel"/>
    <w:tmpl w:val="6A20AE76"/>
    <w:lvl w:ilvl="0" w:tplc="EC1A298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4AAC7762"/>
    <w:multiLevelType w:val="hybridMultilevel"/>
    <w:tmpl w:val="E0BE8DAC"/>
    <w:lvl w:ilvl="0" w:tplc="3E20ADD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nsid w:val="4ADC217F"/>
    <w:multiLevelType w:val="hybridMultilevel"/>
    <w:tmpl w:val="19E24CB8"/>
    <w:lvl w:ilvl="0" w:tplc="FCD2B9B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nsid w:val="4BB77116"/>
    <w:multiLevelType w:val="hybridMultilevel"/>
    <w:tmpl w:val="4C0013A0"/>
    <w:lvl w:ilvl="0" w:tplc="0409000F">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4C9C40D9"/>
    <w:multiLevelType w:val="hybridMultilevel"/>
    <w:tmpl w:val="35BA938A"/>
    <w:lvl w:ilvl="0" w:tplc="7CAC4BE6">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4D1145A1"/>
    <w:multiLevelType w:val="hybridMultilevel"/>
    <w:tmpl w:val="8F6E0DAC"/>
    <w:lvl w:ilvl="0" w:tplc="5C84CF84">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4">
    <w:nsid w:val="51545ACA"/>
    <w:multiLevelType w:val="multilevel"/>
    <w:tmpl w:val="888CF510"/>
    <w:lvl w:ilvl="0">
      <w:start w:val="3"/>
      <w:numFmt w:val="decimal"/>
      <w:lvlText w:val="%1"/>
      <w:lvlJc w:val="left"/>
      <w:pPr>
        <w:ind w:left="480" w:hanging="480"/>
      </w:pPr>
      <w:rPr>
        <w:rFonts w:hint="default"/>
      </w:rPr>
    </w:lvl>
    <w:lvl w:ilvl="1">
      <w:start w:val="7"/>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nsid w:val="518E69E8"/>
    <w:multiLevelType w:val="hybridMultilevel"/>
    <w:tmpl w:val="2E503100"/>
    <w:lvl w:ilvl="0" w:tplc="20DA950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5CA73EE4"/>
    <w:multiLevelType w:val="hybridMultilevel"/>
    <w:tmpl w:val="39ACD730"/>
    <w:lvl w:ilvl="0" w:tplc="1FF41E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5E6C285E"/>
    <w:multiLevelType w:val="hybridMultilevel"/>
    <w:tmpl w:val="46B623A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DFA6EFE"/>
    <w:multiLevelType w:val="hybridMultilevel"/>
    <w:tmpl w:val="03BE0798"/>
    <w:lvl w:ilvl="0" w:tplc="329259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6E811EF1"/>
    <w:multiLevelType w:val="hybridMultilevel"/>
    <w:tmpl w:val="C0A04DFC"/>
    <w:lvl w:ilvl="0" w:tplc="F066106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7394583B"/>
    <w:multiLevelType w:val="multilevel"/>
    <w:tmpl w:val="783ABEA6"/>
    <w:lvl w:ilvl="0">
      <w:start w:val="1"/>
      <w:numFmt w:val="decimal"/>
      <w:lvlText w:val="%1."/>
      <w:lvlJc w:val="left"/>
      <w:pPr>
        <w:ind w:left="1080" w:hanging="360"/>
      </w:pPr>
      <w:rPr>
        <w:rFonts w:hint="default"/>
      </w:rPr>
    </w:lvl>
    <w:lvl w:ilvl="1">
      <w:start w:val="11"/>
      <w:numFmt w:val="decimal"/>
      <w:isLgl/>
      <w:lvlText w:val="%1.%2"/>
      <w:lvlJc w:val="left"/>
      <w:pPr>
        <w:ind w:left="1320" w:hanging="60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1">
    <w:nsid w:val="7ED63B96"/>
    <w:multiLevelType w:val="hybridMultilevel"/>
    <w:tmpl w:val="474A5E48"/>
    <w:lvl w:ilvl="0" w:tplc="04210013">
      <w:start w:val="1"/>
      <w:numFmt w:val="upperRoman"/>
      <w:lvlText w:val="%1."/>
      <w:lvlJc w:val="right"/>
      <w:pPr>
        <w:ind w:left="1004" w:hanging="360"/>
      </w:pPr>
    </w:lvl>
    <w:lvl w:ilvl="1" w:tplc="04210019" w:tentative="1">
      <w:start w:val="1"/>
      <w:numFmt w:val="lowerLetter"/>
      <w:lvlText w:val="%2."/>
      <w:lvlJc w:val="left"/>
      <w:pPr>
        <w:ind w:left="1724" w:hanging="360"/>
      </w:pPr>
    </w:lvl>
    <w:lvl w:ilvl="2" w:tplc="0421001B" w:tentative="1">
      <w:start w:val="1"/>
      <w:numFmt w:val="lowerRoman"/>
      <w:lvlText w:val="%3."/>
      <w:lvlJc w:val="right"/>
      <w:pPr>
        <w:ind w:left="2444" w:hanging="180"/>
      </w:pPr>
    </w:lvl>
    <w:lvl w:ilvl="3" w:tplc="0421000F" w:tentative="1">
      <w:start w:val="1"/>
      <w:numFmt w:val="decimal"/>
      <w:lvlText w:val="%4."/>
      <w:lvlJc w:val="left"/>
      <w:pPr>
        <w:ind w:left="3164" w:hanging="360"/>
      </w:pPr>
    </w:lvl>
    <w:lvl w:ilvl="4" w:tplc="04210019" w:tentative="1">
      <w:start w:val="1"/>
      <w:numFmt w:val="lowerLetter"/>
      <w:lvlText w:val="%5."/>
      <w:lvlJc w:val="left"/>
      <w:pPr>
        <w:ind w:left="3884" w:hanging="360"/>
      </w:pPr>
    </w:lvl>
    <w:lvl w:ilvl="5" w:tplc="0421001B" w:tentative="1">
      <w:start w:val="1"/>
      <w:numFmt w:val="lowerRoman"/>
      <w:lvlText w:val="%6."/>
      <w:lvlJc w:val="right"/>
      <w:pPr>
        <w:ind w:left="4604" w:hanging="180"/>
      </w:pPr>
    </w:lvl>
    <w:lvl w:ilvl="6" w:tplc="0421000F" w:tentative="1">
      <w:start w:val="1"/>
      <w:numFmt w:val="decimal"/>
      <w:lvlText w:val="%7."/>
      <w:lvlJc w:val="left"/>
      <w:pPr>
        <w:ind w:left="5324" w:hanging="360"/>
      </w:pPr>
    </w:lvl>
    <w:lvl w:ilvl="7" w:tplc="04210019" w:tentative="1">
      <w:start w:val="1"/>
      <w:numFmt w:val="lowerLetter"/>
      <w:lvlText w:val="%8."/>
      <w:lvlJc w:val="left"/>
      <w:pPr>
        <w:ind w:left="6044" w:hanging="360"/>
      </w:pPr>
    </w:lvl>
    <w:lvl w:ilvl="8" w:tplc="0421001B" w:tentative="1">
      <w:start w:val="1"/>
      <w:numFmt w:val="lowerRoman"/>
      <w:lvlText w:val="%9."/>
      <w:lvlJc w:val="right"/>
      <w:pPr>
        <w:ind w:left="6764" w:hanging="180"/>
      </w:pPr>
    </w:lvl>
  </w:abstractNum>
  <w:abstractNum w:abstractNumId="32">
    <w:nsid w:val="7F0C5119"/>
    <w:multiLevelType w:val="hybridMultilevel"/>
    <w:tmpl w:val="0DE463C6"/>
    <w:lvl w:ilvl="0" w:tplc="CC126430">
      <w:start w:val="1"/>
      <w:numFmt w:val="low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num w:numId="1">
    <w:abstractNumId w:val="9"/>
  </w:num>
  <w:num w:numId="2">
    <w:abstractNumId w:val="17"/>
  </w:num>
  <w:num w:numId="3">
    <w:abstractNumId w:val="27"/>
  </w:num>
  <w:num w:numId="4">
    <w:abstractNumId w:val="32"/>
  </w:num>
  <w:num w:numId="5">
    <w:abstractNumId w:val="12"/>
  </w:num>
  <w:num w:numId="6">
    <w:abstractNumId w:val="23"/>
  </w:num>
  <w:num w:numId="7">
    <w:abstractNumId w:val="5"/>
  </w:num>
  <w:num w:numId="8">
    <w:abstractNumId w:val="22"/>
  </w:num>
  <w:num w:numId="9">
    <w:abstractNumId w:val="6"/>
  </w:num>
  <w:num w:numId="10">
    <w:abstractNumId w:val="4"/>
  </w:num>
  <w:num w:numId="11">
    <w:abstractNumId w:val="21"/>
  </w:num>
  <w:num w:numId="12">
    <w:abstractNumId w:val="15"/>
  </w:num>
  <w:num w:numId="13">
    <w:abstractNumId w:val="14"/>
  </w:num>
  <w:num w:numId="14">
    <w:abstractNumId w:val="11"/>
  </w:num>
  <w:num w:numId="15">
    <w:abstractNumId w:val="30"/>
  </w:num>
  <w:num w:numId="16">
    <w:abstractNumId w:val="19"/>
  </w:num>
  <w:num w:numId="17">
    <w:abstractNumId w:val="2"/>
  </w:num>
  <w:num w:numId="18">
    <w:abstractNumId w:val="18"/>
  </w:num>
  <w:num w:numId="19">
    <w:abstractNumId w:val="24"/>
  </w:num>
  <w:num w:numId="20">
    <w:abstractNumId w:val="1"/>
  </w:num>
  <w:num w:numId="21">
    <w:abstractNumId w:val="7"/>
  </w:num>
  <w:num w:numId="22">
    <w:abstractNumId w:val="31"/>
  </w:num>
  <w:num w:numId="23">
    <w:abstractNumId w:val="0"/>
  </w:num>
  <w:num w:numId="24">
    <w:abstractNumId w:val="29"/>
  </w:num>
  <w:num w:numId="25">
    <w:abstractNumId w:val="25"/>
  </w:num>
  <w:num w:numId="26">
    <w:abstractNumId w:val="10"/>
  </w:num>
  <w:num w:numId="27">
    <w:abstractNumId w:val="16"/>
  </w:num>
  <w:num w:numId="28">
    <w:abstractNumId w:val="3"/>
  </w:num>
  <w:num w:numId="29">
    <w:abstractNumId w:val="26"/>
  </w:num>
  <w:num w:numId="30">
    <w:abstractNumId w:val="13"/>
  </w:num>
  <w:num w:numId="31">
    <w:abstractNumId w:val="20"/>
  </w:num>
  <w:num w:numId="32">
    <w:abstractNumId w:val="28"/>
  </w:num>
  <w:num w:numId="33">
    <w:abstractNumId w:va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4C3591"/>
    <w:rsid w:val="000132CE"/>
    <w:rsid w:val="0001658B"/>
    <w:rsid w:val="00023936"/>
    <w:rsid w:val="00026204"/>
    <w:rsid w:val="00030B58"/>
    <w:rsid w:val="00031B4C"/>
    <w:rsid w:val="00035827"/>
    <w:rsid w:val="0003606B"/>
    <w:rsid w:val="0003663A"/>
    <w:rsid w:val="00036CA4"/>
    <w:rsid w:val="00045D9C"/>
    <w:rsid w:val="00051593"/>
    <w:rsid w:val="00055391"/>
    <w:rsid w:val="00056F5B"/>
    <w:rsid w:val="0009322C"/>
    <w:rsid w:val="000B36EB"/>
    <w:rsid w:val="000C60BB"/>
    <w:rsid w:val="000D27C6"/>
    <w:rsid w:val="000D39A6"/>
    <w:rsid w:val="000D5F59"/>
    <w:rsid w:val="001063A5"/>
    <w:rsid w:val="00114221"/>
    <w:rsid w:val="0011670C"/>
    <w:rsid w:val="00117E8D"/>
    <w:rsid w:val="00125CB3"/>
    <w:rsid w:val="00136188"/>
    <w:rsid w:val="00140232"/>
    <w:rsid w:val="00160042"/>
    <w:rsid w:val="00163399"/>
    <w:rsid w:val="00165E72"/>
    <w:rsid w:val="00182DD7"/>
    <w:rsid w:val="001960F0"/>
    <w:rsid w:val="001A15AB"/>
    <w:rsid w:val="001A628B"/>
    <w:rsid w:val="001E61D7"/>
    <w:rsid w:val="001F7DC8"/>
    <w:rsid w:val="00201365"/>
    <w:rsid w:val="002139FF"/>
    <w:rsid w:val="0024406A"/>
    <w:rsid w:val="00246E28"/>
    <w:rsid w:val="00260450"/>
    <w:rsid w:val="00261F72"/>
    <w:rsid w:val="00276321"/>
    <w:rsid w:val="00283381"/>
    <w:rsid w:val="002A62CB"/>
    <w:rsid w:val="002A6B19"/>
    <w:rsid w:val="002C1E90"/>
    <w:rsid w:val="002C299D"/>
    <w:rsid w:val="002C6032"/>
    <w:rsid w:val="002D110C"/>
    <w:rsid w:val="002E054B"/>
    <w:rsid w:val="002E72CC"/>
    <w:rsid w:val="002F5A60"/>
    <w:rsid w:val="00302AA6"/>
    <w:rsid w:val="00334770"/>
    <w:rsid w:val="00335904"/>
    <w:rsid w:val="0035116B"/>
    <w:rsid w:val="0036539D"/>
    <w:rsid w:val="0037032B"/>
    <w:rsid w:val="0037528B"/>
    <w:rsid w:val="00381538"/>
    <w:rsid w:val="00387CE9"/>
    <w:rsid w:val="00391F6F"/>
    <w:rsid w:val="003A5DEE"/>
    <w:rsid w:val="003A6557"/>
    <w:rsid w:val="003B70DF"/>
    <w:rsid w:val="003C5F5A"/>
    <w:rsid w:val="003D225A"/>
    <w:rsid w:val="003D79D5"/>
    <w:rsid w:val="003E1EE9"/>
    <w:rsid w:val="003E6697"/>
    <w:rsid w:val="00400E40"/>
    <w:rsid w:val="0040522B"/>
    <w:rsid w:val="004145FA"/>
    <w:rsid w:val="00417E9A"/>
    <w:rsid w:val="004203B1"/>
    <w:rsid w:val="00423007"/>
    <w:rsid w:val="004250DB"/>
    <w:rsid w:val="004574BF"/>
    <w:rsid w:val="004627A5"/>
    <w:rsid w:val="004878A4"/>
    <w:rsid w:val="004A21DF"/>
    <w:rsid w:val="004A5D1F"/>
    <w:rsid w:val="004B21B1"/>
    <w:rsid w:val="004B2264"/>
    <w:rsid w:val="004B5C76"/>
    <w:rsid w:val="004C3435"/>
    <w:rsid w:val="004C3591"/>
    <w:rsid w:val="004C62E5"/>
    <w:rsid w:val="004F56D1"/>
    <w:rsid w:val="00505430"/>
    <w:rsid w:val="005119DE"/>
    <w:rsid w:val="00515FE2"/>
    <w:rsid w:val="00520588"/>
    <w:rsid w:val="00543D27"/>
    <w:rsid w:val="00560417"/>
    <w:rsid w:val="005611FC"/>
    <w:rsid w:val="0056410C"/>
    <w:rsid w:val="00585F1C"/>
    <w:rsid w:val="005B477C"/>
    <w:rsid w:val="005D0D8C"/>
    <w:rsid w:val="005D30CC"/>
    <w:rsid w:val="005E0ACA"/>
    <w:rsid w:val="005F0743"/>
    <w:rsid w:val="005F52C1"/>
    <w:rsid w:val="005F769D"/>
    <w:rsid w:val="0060499B"/>
    <w:rsid w:val="0061016F"/>
    <w:rsid w:val="006139D0"/>
    <w:rsid w:val="006275A0"/>
    <w:rsid w:val="00633865"/>
    <w:rsid w:val="00642500"/>
    <w:rsid w:val="0065261F"/>
    <w:rsid w:val="006543E4"/>
    <w:rsid w:val="00657B2E"/>
    <w:rsid w:val="0068721C"/>
    <w:rsid w:val="00693997"/>
    <w:rsid w:val="00697294"/>
    <w:rsid w:val="00697DFE"/>
    <w:rsid w:val="006F0F37"/>
    <w:rsid w:val="0071316B"/>
    <w:rsid w:val="00713852"/>
    <w:rsid w:val="007323C0"/>
    <w:rsid w:val="00733CF8"/>
    <w:rsid w:val="007434D4"/>
    <w:rsid w:val="0076228E"/>
    <w:rsid w:val="0077391C"/>
    <w:rsid w:val="00775197"/>
    <w:rsid w:val="007A259E"/>
    <w:rsid w:val="007B0167"/>
    <w:rsid w:val="007B54FB"/>
    <w:rsid w:val="007C1C32"/>
    <w:rsid w:val="007E0CDD"/>
    <w:rsid w:val="007F5509"/>
    <w:rsid w:val="00800456"/>
    <w:rsid w:val="00801514"/>
    <w:rsid w:val="008022E5"/>
    <w:rsid w:val="0081126F"/>
    <w:rsid w:val="00820EA8"/>
    <w:rsid w:val="00834084"/>
    <w:rsid w:val="00835BB0"/>
    <w:rsid w:val="00854C5A"/>
    <w:rsid w:val="00874C10"/>
    <w:rsid w:val="008823A7"/>
    <w:rsid w:val="00882DFE"/>
    <w:rsid w:val="00897E87"/>
    <w:rsid w:val="008A2E1C"/>
    <w:rsid w:val="008B3A4B"/>
    <w:rsid w:val="008E01C8"/>
    <w:rsid w:val="008F1773"/>
    <w:rsid w:val="008F7868"/>
    <w:rsid w:val="0093761D"/>
    <w:rsid w:val="009503F8"/>
    <w:rsid w:val="00957786"/>
    <w:rsid w:val="009637CF"/>
    <w:rsid w:val="00976AB5"/>
    <w:rsid w:val="009B2CC0"/>
    <w:rsid w:val="009B4C8C"/>
    <w:rsid w:val="009C0AA6"/>
    <w:rsid w:val="009C1DC9"/>
    <w:rsid w:val="009D53E3"/>
    <w:rsid w:val="009E1F94"/>
    <w:rsid w:val="009E4F9E"/>
    <w:rsid w:val="009F2E3C"/>
    <w:rsid w:val="00A070F6"/>
    <w:rsid w:val="00A347FC"/>
    <w:rsid w:val="00A5515D"/>
    <w:rsid w:val="00A62D24"/>
    <w:rsid w:val="00A67AEE"/>
    <w:rsid w:val="00A7276B"/>
    <w:rsid w:val="00A73258"/>
    <w:rsid w:val="00A9627B"/>
    <w:rsid w:val="00A97F08"/>
    <w:rsid w:val="00AA2EF8"/>
    <w:rsid w:val="00AC3F4C"/>
    <w:rsid w:val="00AD416D"/>
    <w:rsid w:val="00AE024E"/>
    <w:rsid w:val="00B10C0D"/>
    <w:rsid w:val="00B132AE"/>
    <w:rsid w:val="00B1613A"/>
    <w:rsid w:val="00B23155"/>
    <w:rsid w:val="00B25A8E"/>
    <w:rsid w:val="00B26CEB"/>
    <w:rsid w:val="00B27512"/>
    <w:rsid w:val="00B47534"/>
    <w:rsid w:val="00B50709"/>
    <w:rsid w:val="00B67A33"/>
    <w:rsid w:val="00BB1C57"/>
    <w:rsid w:val="00BC5DD0"/>
    <w:rsid w:val="00BE4616"/>
    <w:rsid w:val="00BF1AE9"/>
    <w:rsid w:val="00C12689"/>
    <w:rsid w:val="00C23ED7"/>
    <w:rsid w:val="00C244C1"/>
    <w:rsid w:val="00C24BAF"/>
    <w:rsid w:val="00C277FE"/>
    <w:rsid w:val="00C30F95"/>
    <w:rsid w:val="00C51B8C"/>
    <w:rsid w:val="00C5705F"/>
    <w:rsid w:val="00C677FC"/>
    <w:rsid w:val="00CA12EB"/>
    <w:rsid w:val="00CB461F"/>
    <w:rsid w:val="00CB7A88"/>
    <w:rsid w:val="00CC1D89"/>
    <w:rsid w:val="00CC5BF6"/>
    <w:rsid w:val="00CE5B1D"/>
    <w:rsid w:val="00CF16EA"/>
    <w:rsid w:val="00D05838"/>
    <w:rsid w:val="00D41E70"/>
    <w:rsid w:val="00D52AAA"/>
    <w:rsid w:val="00D65117"/>
    <w:rsid w:val="00D7416E"/>
    <w:rsid w:val="00D918FB"/>
    <w:rsid w:val="00DB105D"/>
    <w:rsid w:val="00DB796F"/>
    <w:rsid w:val="00DC4BD2"/>
    <w:rsid w:val="00DC6C23"/>
    <w:rsid w:val="00DF518D"/>
    <w:rsid w:val="00E04E52"/>
    <w:rsid w:val="00E05090"/>
    <w:rsid w:val="00E16A75"/>
    <w:rsid w:val="00E269B3"/>
    <w:rsid w:val="00E35E12"/>
    <w:rsid w:val="00E365C2"/>
    <w:rsid w:val="00E50F28"/>
    <w:rsid w:val="00E52630"/>
    <w:rsid w:val="00E576F6"/>
    <w:rsid w:val="00E603B2"/>
    <w:rsid w:val="00E833FC"/>
    <w:rsid w:val="00E86A07"/>
    <w:rsid w:val="00E87415"/>
    <w:rsid w:val="00E92304"/>
    <w:rsid w:val="00E9407A"/>
    <w:rsid w:val="00E96F89"/>
    <w:rsid w:val="00EA2EED"/>
    <w:rsid w:val="00ED1EB1"/>
    <w:rsid w:val="00F14743"/>
    <w:rsid w:val="00F265B8"/>
    <w:rsid w:val="00F358CF"/>
    <w:rsid w:val="00F47CF7"/>
    <w:rsid w:val="00F66A29"/>
    <w:rsid w:val="00F6776A"/>
    <w:rsid w:val="00F7764C"/>
    <w:rsid w:val="00F87245"/>
    <w:rsid w:val="00F87BEA"/>
    <w:rsid w:val="00FA23B6"/>
    <w:rsid w:val="00FA48D8"/>
    <w:rsid w:val="00FB2F85"/>
    <w:rsid w:val="00FB7367"/>
    <w:rsid w:val="00FC52DC"/>
    <w:rsid w:val="00FF27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783D2C5-EADA-442A-A598-AB699E6DD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3591"/>
    <w:pPr>
      <w:spacing w:after="0" w:line="360" w:lineRule="auto"/>
      <w:ind w:left="68" w:hanging="357"/>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4C3591"/>
    <w:pPr>
      <w:ind w:left="720"/>
      <w:contextualSpacing/>
    </w:pPr>
  </w:style>
  <w:style w:type="paragraph" w:styleId="Header">
    <w:name w:val="header"/>
    <w:basedOn w:val="Normal"/>
    <w:link w:val="HeaderChar"/>
    <w:uiPriority w:val="99"/>
    <w:unhideWhenUsed/>
    <w:rsid w:val="004C3591"/>
    <w:pPr>
      <w:tabs>
        <w:tab w:val="center" w:pos="4680"/>
        <w:tab w:val="right" w:pos="9360"/>
      </w:tabs>
      <w:spacing w:line="240" w:lineRule="auto"/>
    </w:pPr>
  </w:style>
  <w:style w:type="character" w:customStyle="1" w:styleId="HeaderChar">
    <w:name w:val="Header Char"/>
    <w:basedOn w:val="DefaultParagraphFont"/>
    <w:link w:val="Header"/>
    <w:uiPriority w:val="99"/>
    <w:rsid w:val="004C3591"/>
    <w:rPr>
      <w:lang w:val="en-US"/>
    </w:rPr>
  </w:style>
  <w:style w:type="paragraph" w:styleId="Footer">
    <w:name w:val="footer"/>
    <w:basedOn w:val="Normal"/>
    <w:link w:val="FooterChar"/>
    <w:uiPriority w:val="99"/>
    <w:unhideWhenUsed/>
    <w:rsid w:val="004C3591"/>
    <w:pPr>
      <w:tabs>
        <w:tab w:val="center" w:pos="4680"/>
        <w:tab w:val="right" w:pos="9360"/>
      </w:tabs>
      <w:spacing w:line="240" w:lineRule="auto"/>
    </w:pPr>
  </w:style>
  <w:style w:type="character" w:customStyle="1" w:styleId="FooterChar">
    <w:name w:val="Footer Char"/>
    <w:basedOn w:val="DefaultParagraphFont"/>
    <w:link w:val="Footer"/>
    <w:uiPriority w:val="99"/>
    <w:rsid w:val="004C3591"/>
    <w:rPr>
      <w:lang w:val="en-US"/>
    </w:rPr>
  </w:style>
  <w:style w:type="table" w:styleId="TableGrid">
    <w:name w:val="Table Grid"/>
    <w:basedOn w:val="TableNormal"/>
    <w:uiPriority w:val="59"/>
    <w:rsid w:val="00E923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0499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499B"/>
    <w:rPr>
      <w:rFonts w:ascii="Tahoma" w:hAnsi="Tahoma" w:cs="Tahoma"/>
      <w:sz w:val="16"/>
      <w:szCs w:val="16"/>
      <w:lang w:val="en-US"/>
    </w:rPr>
  </w:style>
  <w:style w:type="paragraph" w:customStyle="1" w:styleId="Default">
    <w:name w:val="Default"/>
    <w:rsid w:val="008F7868"/>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uiPriority w:val="1"/>
    <w:qFormat/>
    <w:rsid w:val="002A62CB"/>
    <w:pPr>
      <w:spacing w:after="0" w:line="240" w:lineRule="auto"/>
    </w:pPr>
    <w:rPr>
      <w:lang w:val="en-US"/>
    </w:rPr>
  </w:style>
  <w:style w:type="character" w:customStyle="1" w:styleId="ListParagraphChar">
    <w:name w:val="List Paragraph Char"/>
    <w:link w:val="ListParagraph"/>
    <w:uiPriority w:val="34"/>
    <w:locked/>
    <w:rsid w:val="00E9407A"/>
    <w:rPr>
      <w:lang w:val="en-US"/>
    </w:rPr>
  </w:style>
  <w:style w:type="character" w:styleId="Hyperlink">
    <w:name w:val="Hyperlink"/>
    <w:uiPriority w:val="99"/>
    <w:unhideWhenUsed/>
    <w:rsid w:val="000D27C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3390</TotalTime>
  <Pages>25</Pages>
  <Words>4851</Words>
  <Characters>27652</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muitiarakomputer</dc:creator>
  <cp:lastModifiedBy>Windows User</cp:lastModifiedBy>
  <cp:revision>56</cp:revision>
  <cp:lastPrinted>2018-01-12T02:39:00Z</cp:lastPrinted>
  <dcterms:created xsi:type="dcterms:W3CDTF">2017-10-23T18:02:00Z</dcterms:created>
  <dcterms:modified xsi:type="dcterms:W3CDTF">2018-08-07T00:26:00Z</dcterms:modified>
</cp:coreProperties>
</file>