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86" w:rsidRPr="00460D5B" w:rsidRDefault="00901D86" w:rsidP="00901D86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460D5B">
        <w:rPr>
          <w:rFonts w:ascii="Times New Roman" w:hAnsi="Times New Roman"/>
          <w:b/>
          <w:sz w:val="24"/>
        </w:rPr>
        <w:t>BAB V</w:t>
      </w:r>
    </w:p>
    <w:p w:rsidR="00901D86" w:rsidRDefault="00901D86" w:rsidP="00901D86">
      <w:pPr>
        <w:spacing w:after="0" w:line="48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460D5B">
        <w:rPr>
          <w:rFonts w:ascii="Times New Roman" w:hAnsi="Times New Roman"/>
          <w:b/>
          <w:sz w:val="24"/>
        </w:rPr>
        <w:t>PENUTUP</w:t>
      </w:r>
    </w:p>
    <w:p w:rsidR="00901D86" w:rsidRDefault="00901D86" w:rsidP="00F87793">
      <w:pPr>
        <w:spacing w:after="0" w:line="48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Pr="00395FF5">
        <w:rPr>
          <w:rFonts w:ascii="Times New Roman" w:hAnsi="Times New Roman"/>
          <w:b/>
          <w:bCs/>
          <w:sz w:val="24"/>
          <w:szCs w:val="24"/>
        </w:rPr>
        <w:t>Kesimpulan</w:t>
      </w:r>
    </w:p>
    <w:p w:rsidR="00901D86" w:rsidRDefault="00AE2354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Berdasarkan hasil pembahasan yang telah disampaikan,</w:t>
      </w:r>
      <w:r w:rsidR="00B43ED1">
        <w:rPr>
          <w:rFonts w:ascii="Times New Roman" w:hAnsi="Times New Roman"/>
          <w:sz w:val="24"/>
          <w:szCs w:val="24"/>
        </w:rPr>
        <w:t xml:space="preserve"> dengan mengobservasi 7 tahapan pengelolaan instrumen</w:t>
      </w:r>
      <w:r w:rsidR="00A44F24">
        <w:rPr>
          <w:rFonts w:ascii="Times New Roman" w:hAnsi="Times New Roman"/>
          <w:sz w:val="24"/>
          <w:szCs w:val="24"/>
        </w:rPr>
        <w:t xml:space="preserve"> pada</w:t>
      </w:r>
      <w:r w:rsidR="00FF2FDF">
        <w:rPr>
          <w:rFonts w:ascii="Times New Roman" w:hAnsi="Times New Roman"/>
          <w:sz w:val="24"/>
          <w:szCs w:val="24"/>
        </w:rPr>
        <w:t xml:space="preserve"> pasca operasi </w:t>
      </w:r>
      <w:r w:rsidR="00FF2FDF" w:rsidRPr="00FF2FDF">
        <w:rPr>
          <w:rFonts w:ascii="Times New Roman" w:hAnsi="Times New Roman"/>
          <w:i/>
          <w:sz w:val="24"/>
          <w:szCs w:val="24"/>
        </w:rPr>
        <w:t>sectio cesarea</w:t>
      </w:r>
      <w:r w:rsidR="00FF2FDF">
        <w:rPr>
          <w:rFonts w:ascii="Times New Roman" w:hAnsi="Times New Roman"/>
          <w:sz w:val="24"/>
          <w:szCs w:val="24"/>
        </w:rPr>
        <w:t xml:space="preserve"> yang meliputi</w:t>
      </w:r>
      <w:r w:rsidR="00B43ED1">
        <w:rPr>
          <w:rFonts w:ascii="Times New Roman" w:hAnsi="Times New Roman"/>
          <w:sz w:val="24"/>
          <w:szCs w:val="24"/>
        </w:rPr>
        <w:t xml:space="preserve"> batasi dan tahan, dekontaminasi, lubrikasi, pemasangan kembali, pengemasan, sterilisasi, dan penyimpanan,</w:t>
      </w:r>
      <w:r>
        <w:rPr>
          <w:rFonts w:ascii="Times New Roman" w:hAnsi="Times New Roman"/>
          <w:sz w:val="24"/>
          <w:szCs w:val="24"/>
        </w:rPr>
        <w:t xml:space="preserve"> dapat disimpulkan </w:t>
      </w:r>
      <w:r w:rsidR="004E78A5">
        <w:rPr>
          <w:rFonts w:ascii="Times New Roman" w:hAnsi="Times New Roman"/>
          <w:sz w:val="24"/>
          <w:szCs w:val="24"/>
        </w:rPr>
        <w:t xml:space="preserve">yaitu </w:t>
      </w:r>
      <w:r w:rsidR="00FF2FDF">
        <w:rPr>
          <w:rFonts w:ascii="Times New Roman" w:hAnsi="Times New Roman"/>
          <w:sz w:val="24"/>
          <w:szCs w:val="24"/>
        </w:rPr>
        <w:t>:</w:t>
      </w:r>
    </w:p>
    <w:p w:rsidR="00FF2FDF" w:rsidRDefault="00FF2FDF" w:rsidP="00F8779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tahapan pertama yaitu batasi dan tahan, 12 instrumentator RS. Lavalette Kota Malang dapat dikategorikan </w:t>
      </w:r>
      <w:r w:rsidR="00F93A9F">
        <w:rPr>
          <w:rFonts w:ascii="Times New Roman" w:hAnsi="Times New Roman"/>
          <w:sz w:val="24"/>
          <w:szCs w:val="24"/>
        </w:rPr>
        <w:t xml:space="preserve">kurang </w:t>
      </w:r>
      <w:r>
        <w:rPr>
          <w:rFonts w:ascii="Times New Roman" w:hAnsi="Times New Roman"/>
          <w:sz w:val="24"/>
          <w:szCs w:val="24"/>
        </w:rPr>
        <w:t xml:space="preserve">patuh </w:t>
      </w:r>
      <w:r w:rsidR="00E0266D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</w:rPr>
        <w:t xml:space="preserve"> mendapat interpretasi nilai sebesar 81%.</w:t>
      </w:r>
    </w:p>
    <w:p w:rsidR="00FF2FDF" w:rsidRPr="00FF2FDF" w:rsidRDefault="00FF2FDF" w:rsidP="00F8779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Dalam tahapan kedua yaitu dekontaminasi, 12 instrumentator RS. Lavalette Kota Malang dapat dikategorikan</w:t>
      </w:r>
      <w:r w:rsidR="00F93A9F">
        <w:rPr>
          <w:rFonts w:ascii="Times New Roman" w:hAnsi="Times New Roman"/>
          <w:sz w:val="24"/>
          <w:szCs w:val="24"/>
        </w:rPr>
        <w:t xml:space="preserve"> kurang</w:t>
      </w:r>
      <w:r>
        <w:rPr>
          <w:rFonts w:ascii="Times New Roman" w:hAnsi="Times New Roman"/>
          <w:sz w:val="24"/>
          <w:szCs w:val="24"/>
        </w:rPr>
        <w:t xml:space="preserve"> patuh </w:t>
      </w:r>
      <w:r w:rsidR="00E0266D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</w:rPr>
        <w:t xml:space="preserve"> mendapat nilai sebesar 94%.</w:t>
      </w:r>
    </w:p>
    <w:p w:rsidR="00FF2FDF" w:rsidRPr="00FF2FDF" w:rsidRDefault="00FF2FDF" w:rsidP="00F8779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tahapan ketiga yaitu lubrikasi, 12 instrumentator RS. Lavalette Kota Malang dapat dikategorikan </w:t>
      </w:r>
      <w:r w:rsidR="00F93A9F">
        <w:rPr>
          <w:rFonts w:ascii="Times New Roman" w:hAnsi="Times New Roman"/>
          <w:sz w:val="24"/>
          <w:szCs w:val="24"/>
        </w:rPr>
        <w:t>kurang</w:t>
      </w:r>
      <w:r>
        <w:rPr>
          <w:rFonts w:ascii="Times New Roman" w:hAnsi="Times New Roman"/>
          <w:sz w:val="24"/>
          <w:szCs w:val="24"/>
        </w:rPr>
        <w:t xml:space="preserve"> patuh </w:t>
      </w:r>
      <w:r w:rsidR="00E0266D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</w:rPr>
        <w:t xml:space="preserve"> mendapat nilai sebesar 58%.</w:t>
      </w:r>
    </w:p>
    <w:p w:rsidR="00FF2FDF" w:rsidRPr="00FF2FDF" w:rsidRDefault="00FF2FDF" w:rsidP="00F8779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tahapan keempat yaitu pemasangan kembali instrumen, 12 instrumentator RS. Lavalette Kota Malang dapat dikategorikan patuh </w:t>
      </w:r>
      <w:r w:rsidR="00E0266D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</w:rPr>
        <w:t xml:space="preserve"> mendapat nilai sebesar 100%.</w:t>
      </w:r>
    </w:p>
    <w:p w:rsidR="00FF2FDF" w:rsidRPr="00FF2FDF" w:rsidRDefault="00FF2FDF" w:rsidP="00F8779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tahapan kelima yaitu pengemasan instrumen, 12 instrumentator RS. Lavalette Kota Malang dapat dikategorikan patuh </w:t>
      </w:r>
      <w:r w:rsidR="00E0266D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</w:rPr>
        <w:t xml:space="preserve"> mendapat nilai sebesar 100%.</w:t>
      </w:r>
    </w:p>
    <w:p w:rsidR="00FF2FDF" w:rsidRPr="00FF2FDF" w:rsidRDefault="00FF2FDF" w:rsidP="00F8779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Dalam tahapan keenam yaitu sterilisasi sterilisasi, 12 instrumentator RS. Lavalette Kota Malang dapat dikategorikan</w:t>
      </w:r>
      <w:r w:rsidR="00F93A9F">
        <w:rPr>
          <w:rFonts w:ascii="Times New Roman" w:hAnsi="Times New Roman"/>
          <w:sz w:val="24"/>
          <w:szCs w:val="24"/>
        </w:rPr>
        <w:t xml:space="preserve"> kurang</w:t>
      </w:r>
      <w:r>
        <w:rPr>
          <w:rFonts w:ascii="Times New Roman" w:hAnsi="Times New Roman"/>
          <w:sz w:val="24"/>
          <w:szCs w:val="24"/>
        </w:rPr>
        <w:t xml:space="preserve"> patuh </w:t>
      </w:r>
      <w:r w:rsidR="00E0266D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</w:rPr>
        <w:t xml:space="preserve"> mendapat nilai sebesar 99%.</w:t>
      </w:r>
    </w:p>
    <w:p w:rsidR="00FF2FDF" w:rsidRDefault="00FF2FDF" w:rsidP="00F8779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tahapan ketujuh yaitu penyimpanan instrumen, 12 instrumentator RS. Lavalette Kota Malang dapat dikategorikan </w:t>
      </w:r>
      <w:r w:rsidR="00F93A9F">
        <w:rPr>
          <w:rFonts w:ascii="Times New Roman" w:hAnsi="Times New Roman"/>
          <w:sz w:val="24"/>
          <w:szCs w:val="24"/>
        </w:rPr>
        <w:t>kurang</w:t>
      </w:r>
      <w:r>
        <w:rPr>
          <w:rFonts w:ascii="Times New Roman" w:hAnsi="Times New Roman"/>
          <w:sz w:val="24"/>
          <w:szCs w:val="24"/>
        </w:rPr>
        <w:t xml:space="preserve"> patuh </w:t>
      </w:r>
      <w:r w:rsidR="00E0266D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</w:rPr>
        <w:t xml:space="preserve"> mendapat nilai sebesar 69%.</w:t>
      </w:r>
    </w:p>
    <w:p w:rsidR="00654251" w:rsidRDefault="004E78A5" w:rsidP="009725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Dalam 7 tahapan pengelolaan instrumen bedah pasca operasi </w:t>
      </w:r>
      <w:r w:rsidRPr="004E78A5">
        <w:rPr>
          <w:rFonts w:ascii="Times New Roman" w:hAnsi="Times New Roman"/>
          <w:i/>
          <w:sz w:val="24"/>
          <w:szCs w:val="24"/>
        </w:rPr>
        <w:t>sectio cesarea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12 responden dapat dikategorikan kurang patuh dengan mendapatkan nilai sebesar 85%.</w:t>
      </w:r>
      <w:r w:rsidR="007A01E5">
        <w:rPr>
          <w:rFonts w:ascii="Times New Roman" w:hAnsi="Times New Roman"/>
          <w:sz w:val="24"/>
          <w:szCs w:val="24"/>
        </w:rPr>
        <w:tab/>
      </w:r>
    </w:p>
    <w:p w:rsidR="00654251" w:rsidRDefault="00654251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A01E5" w:rsidRDefault="007A01E5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44F24" w:rsidRDefault="00A44F24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4F24" w:rsidRDefault="00A44F24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4F24" w:rsidRDefault="00A44F24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793" w:rsidRDefault="00F87793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793" w:rsidRDefault="00F87793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793" w:rsidRDefault="00F87793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793" w:rsidRDefault="00F87793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793" w:rsidRDefault="00F87793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793" w:rsidRDefault="00F87793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793" w:rsidRDefault="00F87793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793" w:rsidRDefault="00F87793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793" w:rsidRDefault="00F87793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87793" w:rsidRDefault="00F87793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44F24" w:rsidRPr="00AE2354" w:rsidRDefault="00A44F24" w:rsidP="00F87793">
      <w:p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01D86" w:rsidRPr="003A3528" w:rsidRDefault="00901D86" w:rsidP="00F87793">
      <w:pPr>
        <w:spacing w:after="0" w:line="480" w:lineRule="auto"/>
        <w:ind w:left="425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5.2 Saran</w:t>
      </w:r>
    </w:p>
    <w:p w:rsidR="00AB46A3" w:rsidRPr="00901D86" w:rsidRDefault="00901D86" w:rsidP="00F87793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5.2.1 Bagi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Perawat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Kamar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Operasi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RS</w:t>
      </w:r>
      <w:r>
        <w:rPr>
          <w:rFonts w:ascii="Times New Roman" w:hAnsi="Times New Roman"/>
          <w:b/>
          <w:bCs/>
          <w:sz w:val="24"/>
          <w:szCs w:val="24"/>
        </w:rPr>
        <w:t>. Lavalette</w:t>
      </w:r>
    </w:p>
    <w:p w:rsidR="00901D86" w:rsidRPr="008B2A79" w:rsidRDefault="008B2A79" w:rsidP="00F87793">
      <w:pPr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Cs/>
          <w:sz w:val="24"/>
          <w:szCs w:val="24"/>
        </w:rPr>
        <w:t>Perawat instrumen (</w:t>
      </w:r>
      <w:r w:rsidRPr="009C0FD7">
        <w:rPr>
          <w:rFonts w:ascii="Times New Roman" w:hAnsi="Times New Roman"/>
          <w:bCs/>
          <w:i/>
          <w:sz w:val="24"/>
          <w:szCs w:val="24"/>
        </w:rPr>
        <w:t>scrub nurse</w:t>
      </w:r>
      <w:r>
        <w:rPr>
          <w:rFonts w:ascii="Times New Roman" w:hAnsi="Times New Roman"/>
          <w:bCs/>
          <w:sz w:val="24"/>
          <w:szCs w:val="24"/>
        </w:rPr>
        <w:t xml:space="preserve">) diharapkan dapat melakukan pengelolaan instrumen pasca operasi </w:t>
      </w:r>
      <w:r w:rsidRPr="009C0FD7">
        <w:rPr>
          <w:rFonts w:ascii="Times New Roman" w:hAnsi="Times New Roman"/>
          <w:bCs/>
          <w:i/>
          <w:sz w:val="24"/>
          <w:szCs w:val="24"/>
        </w:rPr>
        <w:t>sectio cesarea</w:t>
      </w:r>
      <w:r>
        <w:rPr>
          <w:rFonts w:ascii="Times New Roman" w:hAnsi="Times New Roman"/>
          <w:bCs/>
          <w:sz w:val="24"/>
          <w:szCs w:val="24"/>
        </w:rPr>
        <w:t xml:space="preserve"> lebih patuh lagi</w:t>
      </w:r>
      <w:r w:rsidR="0097259E">
        <w:rPr>
          <w:rFonts w:ascii="Times New Roman" w:hAnsi="Times New Roman"/>
          <w:bCs/>
          <w:sz w:val="24"/>
          <w:szCs w:val="24"/>
        </w:rPr>
        <w:t>, dikarenakan 12 responden dalam tahap batasi dan tahan, dekontaminasi, lubrikasi, sterilisasi dan penyimpanan masih belum patuh, dan pat</w:t>
      </w:r>
      <w:bookmarkStart w:id="0" w:name="_GoBack"/>
      <w:bookmarkEnd w:id="0"/>
      <w:r w:rsidR="0097259E">
        <w:rPr>
          <w:rFonts w:ascii="Times New Roman" w:hAnsi="Times New Roman"/>
          <w:bCs/>
          <w:sz w:val="24"/>
          <w:szCs w:val="24"/>
        </w:rPr>
        <w:t>uh dalam tahapan pemasangan kembali serta pengemasan.</w:t>
      </w:r>
    </w:p>
    <w:p w:rsidR="00901D86" w:rsidRDefault="00901D86" w:rsidP="00F87793">
      <w:pPr>
        <w:tabs>
          <w:tab w:val="left" w:pos="1130"/>
        </w:tabs>
        <w:spacing w:after="0" w:line="48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5.2.2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Bagi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enelitian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elanjutnya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901D86" w:rsidRDefault="00633D7E" w:rsidP="00F87793">
      <w:pPr>
        <w:spacing w:after="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137487">
        <w:rPr>
          <w:rFonts w:ascii="Times New Roman" w:hAnsi="Times New Roman"/>
          <w:sz w:val="24"/>
        </w:rPr>
        <w:t xml:space="preserve">Bagi </w:t>
      </w:r>
      <w:r>
        <w:rPr>
          <w:rFonts w:ascii="Times New Roman" w:hAnsi="Times New Roman"/>
          <w:sz w:val="24"/>
        </w:rPr>
        <w:t xml:space="preserve">calon peneliti selanjutnya diharapkan dapat melakukan penelitian mengenai tingkat </w:t>
      </w:r>
      <w:r w:rsidR="009041BF">
        <w:rPr>
          <w:rFonts w:ascii="Times New Roman" w:hAnsi="Times New Roman"/>
          <w:sz w:val="24"/>
        </w:rPr>
        <w:t>kuman dengan perendaman menggunakan larutan DTT berbeda merek, atau berbeda waktu perendaman pada instrumen pasca operasi</w:t>
      </w:r>
      <w:r>
        <w:rPr>
          <w:rFonts w:ascii="Times New Roman" w:hAnsi="Times New Roman"/>
          <w:sz w:val="24"/>
        </w:rPr>
        <w:t>.</w:t>
      </w:r>
    </w:p>
    <w:p w:rsidR="00901D86" w:rsidRPr="002E4F40" w:rsidRDefault="00901D86" w:rsidP="00F87793">
      <w:pPr>
        <w:spacing w:after="0"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5.2.3 Bagi RS. Lavalette</w:t>
      </w:r>
    </w:p>
    <w:p w:rsidR="00901D86" w:rsidRPr="00901D86" w:rsidRDefault="00633D7E" w:rsidP="00F8779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C36F8">
        <w:rPr>
          <w:rFonts w:ascii="Times New Roman" w:hAnsi="Times New Roman"/>
          <w:sz w:val="24"/>
          <w:szCs w:val="24"/>
        </w:rPr>
        <w:t xml:space="preserve">Manajemen keperawatan </w:t>
      </w:r>
      <w:r w:rsidR="00FC36F8">
        <w:rPr>
          <w:rFonts w:ascii="Times New Roman" w:hAnsi="Times New Roman"/>
          <w:sz w:val="24"/>
          <w:lang w:val="en-US"/>
        </w:rPr>
        <w:t xml:space="preserve">RS. </w:t>
      </w:r>
      <w:proofErr w:type="spellStart"/>
      <w:r w:rsidR="00FC36F8">
        <w:rPr>
          <w:rFonts w:ascii="Times New Roman" w:hAnsi="Times New Roman"/>
          <w:sz w:val="24"/>
          <w:lang w:val="en-US"/>
        </w:rPr>
        <w:t>Lavalette</w:t>
      </w:r>
      <w:proofErr w:type="spellEnd"/>
      <w:r>
        <w:rPr>
          <w:rFonts w:ascii="Times New Roman" w:hAnsi="Times New Roman"/>
          <w:sz w:val="24"/>
        </w:rPr>
        <w:t xml:space="preserve"> diharapkan dapat melakukan </w:t>
      </w:r>
      <w:r w:rsidR="00FC36F8">
        <w:rPr>
          <w:rFonts w:ascii="Times New Roman" w:hAnsi="Times New Roman"/>
          <w:sz w:val="24"/>
        </w:rPr>
        <w:t>sosialiasi</w:t>
      </w:r>
      <w:r w:rsidR="006A3377">
        <w:rPr>
          <w:rFonts w:ascii="Times New Roman" w:hAnsi="Times New Roman"/>
          <w:sz w:val="24"/>
        </w:rPr>
        <w:t xml:space="preserve">, monitoring dan </w:t>
      </w:r>
      <w:proofErr w:type="gramStart"/>
      <w:r w:rsidR="006A3377">
        <w:rPr>
          <w:rFonts w:ascii="Times New Roman" w:hAnsi="Times New Roman"/>
          <w:sz w:val="24"/>
        </w:rPr>
        <w:t xml:space="preserve">evaluai </w:t>
      </w:r>
      <w:r>
        <w:rPr>
          <w:rFonts w:ascii="Times New Roman" w:hAnsi="Times New Roman"/>
          <w:sz w:val="24"/>
        </w:rPr>
        <w:t xml:space="preserve"> secara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FC36F8">
        <w:rPr>
          <w:rFonts w:ascii="Times New Roman" w:hAnsi="Times New Roman"/>
          <w:sz w:val="24"/>
        </w:rPr>
        <w:t>berkala</w:t>
      </w:r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berlanjut</w:t>
      </w:r>
      <w:proofErr w:type="spellEnd"/>
      <w:r>
        <w:rPr>
          <w:rFonts w:ascii="Times New Roman" w:hAnsi="Times New Roman"/>
          <w:sz w:val="24"/>
        </w:rPr>
        <w:t xml:space="preserve"> tentang </w:t>
      </w:r>
      <w:r w:rsidR="00FC36F8">
        <w:rPr>
          <w:rFonts w:ascii="Times New Roman" w:hAnsi="Times New Roman"/>
          <w:sz w:val="24"/>
        </w:rPr>
        <w:t>pengelolaan instrumen bedah</w:t>
      </w:r>
      <w:r w:rsidR="006A3377">
        <w:rPr>
          <w:rFonts w:ascii="Times New Roman" w:hAnsi="Times New Roman"/>
          <w:sz w:val="24"/>
        </w:rPr>
        <w:t xml:space="preserve"> sesuai SOP</w:t>
      </w:r>
      <w:r w:rsidR="00FC36F8">
        <w:rPr>
          <w:rFonts w:ascii="Times New Roman" w:hAnsi="Times New Roman"/>
          <w:sz w:val="24"/>
        </w:rPr>
        <w:t xml:space="preserve"> </w:t>
      </w:r>
      <w:r w:rsidR="0097259E">
        <w:rPr>
          <w:rFonts w:ascii="Times New Roman" w:hAnsi="Times New Roman"/>
          <w:sz w:val="24"/>
        </w:rPr>
        <w:t xml:space="preserve">pada </w:t>
      </w:r>
      <w:r w:rsidR="00FC36F8">
        <w:rPr>
          <w:rFonts w:ascii="Times New Roman" w:hAnsi="Times New Roman"/>
          <w:sz w:val="24"/>
        </w:rPr>
        <w:t>pasca operasi sectio cesarea</w:t>
      </w:r>
      <w:r w:rsidR="0097259E">
        <w:rPr>
          <w:rFonts w:ascii="Times New Roman" w:hAnsi="Times New Roman"/>
          <w:sz w:val="24"/>
        </w:rPr>
        <w:t xml:space="preserve"> </w:t>
      </w:r>
      <w:r w:rsidR="0097259E">
        <w:rPr>
          <w:rFonts w:ascii="Times New Roman" w:hAnsi="Times New Roman"/>
          <w:sz w:val="24"/>
        </w:rPr>
        <w:t>maupun operasi lainnya</w:t>
      </w:r>
      <w:r w:rsidR="0097259E">
        <w:rPr>
          <w:rFonts w:ascii="Times New Roman" w:hAnsi="Times New Roman"/>
          <w:sz w:val="24"/>
        </w:rPr>
        <w:t xml:space="preserve"> terutama pada tahap batasi dan tahan, dekontaminasi, lubrikasi, sterilisasi dan penyimpanan. P</w:t>
      </w:r>
      <w:r w:rsidR="00FC36F8">
        <w:rPr>
          <w:rFonts w:ascii="Times New Roman" w:hAnsi="Times New Roman"/>
          <w:sz w:val="24"/>
        </w:rPr>
        <w:t xml:space="preserve">engiriman nakes atau perawat instrumen untuk pelatihan instrumen </w:t>
      </w:r>
      <w:r w:rsidR="0097259E">
        <w:rPr>
          <w:rFonts w:ascii="Times New Roman" w:hAnsi="Times New Roman"/>
          <w:sz w:val="24"/>
        </w:rPr>
        <w:t xml:space="preserve">juga dapat dilakukan </w:t>
      </w:r>
      <w:r w:rsidR="00FC36F8">
        <w:rPr>
          <w:rFonts w:ascii="Times New Roman" w:hAnsi="Times New Roman"/>
          <w:sz w:val="24"/>
        </w:rPr>
        <w:t>agar perawat instrumen yang belum bersertifikat, dapat memiliki dan menambah skill mereka, serta pengetahuan mereka tentang pengelolaan instrumen pasca operasi</w:t>
      </w:r>
      <w:r>
        <w:rPr>
          <w:rFonts w:ascii="Times New Roman" w:hAnsi="Times New Roman"/>
          <w:sz w:val="24"/>
        </w:rPr>
        <w:t>.</w:t>
      </w:r>
    </w:p>
    <w:sectPr w:rsidR="00901D86" w:rsidRPr="00901D86" w:rsidSect="00BC4B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pgNumType w:start="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4C" w:rsidRDefault="00AD464C" w:rsidP="005C096A">
      <w:pPr>
        <w:spacing w:after="0" w:line="240" w:lineRule="auto"/>
      </w:pPr>
      <w:r>
        <w:separator/>
      </w:r>
    </w:p>
  </w:endnote>
  <w:endnote w:type="continuationSeparator" w:id="0">
    <w:p w:rsidR="00AD464C" w:rsidRDefault="00AD464C" w:rsidP="005C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6A" w:rsidRDefault="005C096A">
    <w:pPr>
      <w:pStyle w:val="Footer"/>
      <w:jc w:val="center"/>
    </w:pPr>
  </w:p>
  <w:p w:rsidR="005C096A" w:rsidRDefault="005C0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7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48EA" w:rsidRDefault="008F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59E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8F48EA" w:rsidRDefault="008F4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4C" w:rsidRDefault="00AD464C" w:rsidP="005C096A">
      <w:pPr>
        <w:spacing w:after="0" w:line="240" w:lineRule="auto"/>
      </w:pPr>
      <w:r>
        <w:separator/>
      </w:r>
    </w:p>
  </w:footnote>
  <w:footnote w:type="continuationSeparator" w:id="0">
    <w:p w:rsidR="00AD464C" w:rsidRDefault="00AD464C" w:rsidP="005C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7364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48EA" w:rsidRDefault="008F48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59E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8F48EA" w:rsidRDefault="008F4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EA" w:rsidRDefault="008F48EA">
    <w:pPr>
      <w:pStyle w:val="Header"/>
      <w:jc w:val="right"/>
    </w:pPr>
  </w:p>
  <w:p w:rsidR="005C096A" w:rsidRDefault="005C0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AB5"/>
    <w:multiLevelType w:val="hybridMultilevel"/>
    <w:tmpl w:val="481016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86"/>
    <w:rsid w:val="00096F21"/>
    <w:rsid w:val="001E2B43"/>
    <w:rsid w:val="00257AF7"/>
    <w:rsid w:val="00340420"/>
    <w:rsid w:val="00385A06"/>
    <w:rsid w:val="00490BFA"/>
    <w:rsid w:val="004E78A5"/>
    <w:rsid w:val="005A778D"/>
    <w:rsid w:val="005C096A"/>
    <w:rsid w:val="00633D7E"/>
    <w:rsid w:val="00654251"/>
    <w:rsid w:val="006A3377"/>
    <w:rsid w:val="006E39D0"/>
    <w:rsid w:val="00744198"/>
    <w:rsid w:val="007A01E5"/>
    <w:rsid w:val="00826458"/>
    <w:rsid w:val="00866C7B"/>
    <w:rsid w:val="008720D9"/>
    <w:rsid w:val="008B2A79"/>
    <w:rsid w:val="008F48EA"/>
    <w:rsid w:val="00901D86"/>
    <w:rsid w:val="009041BF"/>
    <w:rsid w:val="0097259E"/>
    <w:rsid w:val="00995DE8"/>
    <w:rsid w:val="009C0FD7"/>
    <w:rsid w:val="009F724D"/>
    <w:rsid w:val="00A44F24"/>
    <w:rsid w:val="00AB46A3"/>
    <w:rsid w:val="00AD464C"/>
    <w:rsid w:val="00AE2354"/>
    <w:rsid w:val="00B30F7F"/>
    <w:rsid w:val="00B43ED1"/>
    <w:rsid w:val="00BC4B2E"/>
    <w:rsid w:val="00CB1F53"/>
    <w:rsid w:val="00D22278"/>
    <w:rsid w:val="00E0266D"/>
    <w:rsid w:val="00F74509"/>
    <w:rsid w:val="00F8136F"/>
    <w:rsid w:val="00F87793"/>
    <w:rsid w:val="00F93A9F"/>
    <w:rsid w:val="00FC36F8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7AE8A"/>
  <w15:chartTrackingRefBased/>
  <w15:docId w15:val="{163149E4-8995-473E-8D57-BF7EA55C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6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0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6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F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B667-C8B0-4237-B24C-C221A659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</dc:creator>
  <cp:keywords/>
  <dc:description/>
  <cp:lastModifiedBy>Aldi</cp:lastModifiedBy>
  <cp:revision>26</cp:revision>
  <dcterms:created xsi:type="dcterms:W3CDTF">2016-06-08T16:22:00Z</dcterms:created>
  <dcterms:modified xsi:type="dcterms:W3CDTF">2016-08-21T04:55:00Z</dcterms:modified>
</cp:coreProperties>
</file>