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47" w:rsidRPr="00CB6646" w:rsidRDefault="00074847" w:rsidP="00074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64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74847" w:rsidRPr="00CB6646" w:rsidRDefault="00074847" w:rsidP="00074847">
      <w:pPr>
        <w:spacing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074847" w:rsidRPr="00CB6646" w:rsidRDefault="00074847" w:rsidP="00074847">
      <w:pPr>
        <w:spacing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Departemen Kesehatan Republik Indonesia. 2006. </w:t>
      </w:r>
      <w:r w:rsidRPr="00CB6646">
        <w:rPr>
          <w:rFonts w:ascii="Times New Roman" w:hAnsi="Times New Roman"/>
          <w:i/>
          <w:sz w:val="24"/>
        </w:rPr>
        <w:t>Pedoman Penyelenggaraan Prosedur Rekam Medis di Rumah Sakit Revisi II</w:t>
      </w:r>
      <w:r w:rsidRPr="00CB6646">
        <w:rPr>
          <w:rFonts w:ascii="Times New Roman" w:hAnsi="Times New Roman"/>
          <w:sz w:val="24"/>
        </w:rPr>
        <w:t>. Jakarta:Direktorat Jendral Bina Pelayanan Medik.</w:t>
      </w:r>
    </w:p>
    <w:p w:rsidR="00074847" w:rsidRPr="001437A3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Dino, A. 2015.</w:t>
      </w:r>
      <w:r>
        <w:rPr>
          <w:rFonts w:ascii="Times New Roman" w:hAnsi="Times New Roman"/>
          <w:i/>
          <w:sz w:val="24"/>
          <w:szCs w:val="24"/>
        </w:rPr>
        <w:t xml:space="preserve"> Penyimpanan Arsip Sistem Abjad. </w:t>
      </w:r>
      <w:r>
        <w:rPr>
          <w:rFonts w:ascii="Times New Roman" w:hAnsi="Times New Roman"/>
          <w:sz w:val="24"/>
          <w:szCs w:val="24"/>
        </w:rPr>
        <w:t>Diakses 06 Mei 2018. http://penyimpanan-arsip-sistem-abjad.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  <w:szCs w:val="24"/>
        </w:rPr>
        <w:t>Dorland, W. A. Newman. 201</w:t>
      </w:r>
      <w:r>
        <w:rPr>
          <w:rFonts w:ascii="Times New Roman" w:hAnsi="Times New Roman"/>
          <w:sz w:val="24"/>
          <w:szCs w:val="24"/>
        </w:rPr>
        <w:t>2</w:t>
      </w:r>
      <w:r w:rsidRPr="00CB6646">
        <w:rPr>
          <w:rFonts w:ascii="Times New Roman" w:hAnsi="Times New Roman"/>
          <w:sz w:val="24"/>
          <w:szCs w:val="24"/>
        </w:rPr>
        <w:t xml:space="preserve">. </w:t>
      </w:r>
      <w:r w:rsidRPr="00CB6646">
        <w:rPr>
          <w:rFonts w:ascii="Times New Roman" w:hAnsi="Times New Roman"/>
          <w:i/>
          <w:sz w:val="24"/>
          <w:szCs w:val="24"/>
        </w:rPr>
        <w:t>Kamus Saku Kedokteran Dorland Edisi 28</w:t>
      </w:r>
      <w:r w:rsidRPr="00CB6646">
        <w:rPr>
          <w:rFonts w:ascii="Times New Roman" w:hAnsi="Times New Roman"/>
          <w:sz w:val="24"/>
          <w:szCs w:val="24"/>
        </w:rPr>
        <w:t>. Jakarta: EGC Medical Publisher.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Harahap M. 2000. </w:t>
      </w:r>
      <w:r w:rsidRPr="00CB6646">
        <w:rPr>
          <w:rFonts w:ascii="Times New Roman" w:hAnsi="Times New Roman"/>
          <w:i/>
          <w:sz w:val="24"/>
        </w:rPr>
        <w:t>Ilmu Penyakit Kulit</w:t>
      </w:r>
      <w:r w:rsidRPr="00CB6646">
        <w:rPr>
          <w:rFonts w:ascii="Times New Roman" w:hAnsi="Times New Roman"/>
          <w:sz w:val="24"/>
        </w:rPr>
        <w:t>. Jakarta:Hipokrates.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Hassan R. (ed.). 2007. </w:t>
      </w:r>
      <w:r w:rsidRPr="00CB6646">
        <w:rPr>
          <w:rFonts w:ascii="Times New Roman" w:hAnsi="Times New Roman"/>
          <w:i/>
          <w:sz w:val="24"/>
        </w:rPr>
        <w:t>Ilmu Kesehatan Anak</w:t>
      </w:r>
      <w:r w:rsidRPr="00CB6646">
        <w:rPr>
          <w:rFonts w:ascii="Times New Roman" w:hAnsi="Times New Roman"/>
          <w:sz w:val="24"/>
        </w:rPr>
        <w:t>. Jakarta: Infomedika.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Hatta R. Gemala. 2008. </w:t>
      </w:r>
      <w:r w:rsidRPr="00CB6646">
        <w:rPr>
          <w:rFonts w:ascii="Times New Roman" w:hAnsi="Times New Roman"/>
          <w:i/>
          <w:sz w:val="24"/>
        </w:rPr>
        <w:t>Pedoman Manajemen Informasi Kesehatan disarana Pelayanan Kesehatan</w:t>
      </w:r>
      <w:r w:rsidRPr="00CB6646">
        <w:rPr>
          <w:rFonts w:ascii="Times New Roman" w:hAnsi="Times New Roman"/>
          <w:sz w:val="24"/>
        </w:rPr>
        <w:t>. Jakarta:Universitas Indonesia (UI-Press).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Style w:val="Hyperlink"/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  <w:szCs w:val="24"/>
        </w:rPr>
        <w:t>Hodgson P</w:t>
      </w:r>
      <w:r w:rsidRPr="00CB6646">
        <w:rPr>
          <w:rFonts w:ascii="Times New Roman" w:hAnsi="Times New Roman"/>
          <w:sz w:val="24"/>
        </w:rPr>
        <w:t xml:space="preserve">. 2015. </w:t>
      </w:r>
      <w:r w:rsidRPr="00CB6646">
        <w:rPr>
          <w:rFonts w:ascii="Times New Roman" w:hAnsi="Times New Roman"/>
          <w:i/>
          <w:sz w:val="24"/>
        </w:rPr>
        <w:t>Panduan Umum Menulis Buku Panduan</w:t>
      </w:r>
      <w:r w:rsidRPr="00CB6646">
        <w:rPr>
          <w:rFonts w:ascii="Times New Roman" w:hAnsi="Times New Roman"/>
          <w:sz w:val="24"/>
        </w:rPr>
        <w:t xml:space="preserve">. Diakses 30 Januari 2017. </w:t>
      </w:r>
      <w:hyperlink r:id="rId7" w:history="1">
        <w:r w:rsidRPr="00F57930">
          <w:rPr>
            <w:rStyle w:val="Hyperlink"/>
            <w:rFonts w:ascii="Times New Roman" w:hAnsi="Times New Roman"/>
            <w:sz w:val="24"/>
          </w:rPr>
          <w:t>http://pelitaku.sabda.org/panduan_umum_menulis_buku_panduan</w:t>
        </w:r>
      </w:hyperlink>
      <w:r w:rsidRPr="00F57930">
        <w:rPr>
          <w:rStyle w:val="Hyperlink"/>
          <w:rFonts w:ascii="Times New Roman" w:hAnsi="Times New Roman"/>
          <w:sz w:val="24"/>
        </w:rPr>
        <w:t>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Jawetz, dkk. 2005. </w:t>
      </w:r>
      <w:r w:rsidRPr="00CB6646">
        <w:rPr>
          <w:rFonts w:ascii="Times New Roman" w:hAnsi="Times New Roman"/>
          <w:i/>
          <w:sz w:val="24"/>
        </w:rPr>
        <w:t>Mikrobiologi Kedokteran</w:t>
      </w:r>
      <w:r w:rsidRPr="00CB6646">
        <w:rPr>
          <w:rFonts w:ascii="Times New Roman" w:hAnsi="Times New Roman"/>
          <w:sz w:val="24"/>
        </w:rPr>
        <w:t>. Jakarta:Salemba Medika.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Jawetz, dkk. 2007. </w:t>
      </w:r>
      <w:r w:rsidRPr="00CB6646">
        <w:rPr>
          <w:rFonts w:ascii="Times New Roman" w:hAnsi="Times New Roman"/>
          <w:i/>
          <w:sz w:val="24"/>
        </w:rPr>
        <w:t>Mikrobiologi Kedokteran Edisi 23</w:t>
      </w:r>
      <w:r w:rsidRPr="00CB6646">
        <w:rPr>
          <w:rFonts w:ascii="Times New Roman" w:hAnsi="Times New Roman"/>
          <w:sz w:val="24"/>
        </w:rPr>
        <w:t>. Jakarta: Penerbit Buku Kedokteran EGC.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>Kamus Besar Bahasa Indonesia. 2012. Definisi Buku dan Buku Saku. Diakses: 29 November 2017. http://kbbi.web.id/buku.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6646">
        <w:rPr>
          <w:rFonts w:ascii="Times New Roman" w:hAnsi="Times New Roman"/>
          <w:sz w:val="24"/>
          <w:szCs w:val="24"/>
        </w:rPr>
        <w:t xml:space="preserve">Karimi F. Ahmad. 2012. </w:t>
      </w:r>
      <w:r w:rsidRPr="00CB6646">
        <w:rPr>
          <w:rFonts w:ascii="Times New Roman" w:hAnsi="Times New Roman"/>
          <w:i/>
          <w:sz w:val="24"/>
          <w:szCs w:val="24"/>
        </w:rPr>
        <w:t>Siapapun Bisa Menerbitkan Buku</w:t>
      </w:r>
      <w:r w:rsidRPr="00CB6646">
        <w:rPr>
          <w:rFonts w:ascii="Times New Roman" w:hAnsi="Times New Roman"/>
          <w:sz w:val="24"/>
          <w:szCs w:val="24"/>
        </w:rPr>
        <w:t>. Gresik: MUHI Press.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>Kementrian Kesehatan RI. 2007. Peraturan Menteri Kesehatan Republik Indonesia Nomor 377 Tahun 2007 Tentang Standar Profesi Perekam Medis dan Informasi Kesehatan. Jakarta:Kemenkes RI.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>Kementrian Kesehatan RI. 2014. Peraturan Menteri Kesehatan Republik Indonesia Nomor 75 Tahun 2014 Tentang Pusat Kesehatan Masyarakat. Jakarta:Kemenkes RI.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Kementrian Kesehatan RI. 2014. Peraturan Menteri Kesehatan Republik Indonesia Nomor 27 Tahun 2014 Tentang Petunjuk Teknis Sistem </w:t>
      </w:r>
      <w:r w:rsidRPr="00CB6646">
        <w:rPr>
          <w:rFonts w:ascii="Times New Roman" w:hAnsi="Times New Roman"/>
          <w:i/>
          <w:sz w:val="24"/>
        </w:rPr>
        <w:t xml:space="preserve">Indonesian Case Base Groups </w:t>
      </w:r>
      <w:r w:rsidRPr="00CB6646">
        <w:rPr>
          <w:rFonts w:ascii="Times New Roman" w:hAnsi="Times New Roman"/>
          <w:sz w:val="24"/>
        </w:rPr>
        <w:t>(INA-CBGs). Jakarta:Kemenkes RI.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Kowalak P. Jennifer dkk. 20011. </w:t>
      </w:r>
      <w:r w:rsidRPr="00CB6646">
        <w:rPr>
          <w:rFonts w:ascii="Times New Roman" w:hAnsi="Times New Roman"/>
          <w:i/>
          <w:sz w:val="24"/>
        </w:rPr>
        <w:t>Buku Ajar Patofisiologi.</w:t>
      </w:r>
      <w:r w:rsidRPr="00CB6646">
        <w:rPr>
          <w:rFonts w:ascii="Times New Roman" w:hAnsi="Times New Roman"/>
          <w:sz w:val="24"/>
        </w:rPr>
        <w:t xml:space="preserve"> Jakarta:Penerbit Buku Kedokteran EGC.</w:t>
      </w:r>
    </w:p>
    <w:p w:rsidR="00074847" w:rsidRPr="00CB6646" w:rsidRDefault="00074847" w:rsidP="00074847">
      <w:pPr>
        <w:spacing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lastRenderedPageBreak/>
        <w:t>Laporan Kunjungan Kasus Penyakit pada Tahun 2014-2016 Puskesmas Dinoyo.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Muma, Richard D. 1997. </w:t>
      </w:r>
      <w:r w:rsidRPr="00CB6646">
        <w:rPr>
          <w:rFonts w:ascii="Times New Roman" w:hAnsi="Times New Roman"/>
          <w:i/>
          <w:sz w:val="24"/>
        </w:rPr>
        <w:t xml:space="preserve">HIV Manual Untuk Tenaga Kesehatan. </w:t>
      </w:r>
      <w:r w:rsidRPr="00CB6646">
        <w:rPr>
          <w:rFonts w:ascii="Times New Roman" w:hAnsi="Times New Roman"/>
          <w:sz w:val="24"/>
        </w:rPr>
        <w:t>Jakarta: Penerbit Buku Kedokteran EGC.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6646">
        <w:rPr>
          <w:rFonts w:ascii="Times New Roman" w:hAnsi="Times New Roman"/>
          <w:sz w:val="24"/>
        </w:rPr>
        <w:t xml:space="preserve">Notoarmodjo S. 2012. </w:t>
      </w:r>
      <w:r w:rsidRPr="00CB6646">
        <w:rPr>
          <w:rFonts w:ascii="Times New Roman" w:hAnsi="Times New Roman"/>
          <w:i/>
          <w:sz w:val="24"/>
        </w:rPr>
        <w:t>Metodologi Penelitian Kesehatan</w:t>
      </w:r>
      <w:r w:rsidRPr="00CB6646">
        <w:rPr>
          <w:rFonts w:ascii="Times New Roman" w:hAnsi="Times New Roman"/>
          <w:sz w:val="24"/>
        </w:rPr>
        <w:t>. J</w:t>
      </w:r>
      <w:r w:rsidRPr="00CB6646">
        <w:rPr>
          <w:rFonts w:ascii="Times New Roman" w:hAnsi="Times New Roman"/>
          <w:sz w:val="24"/>
          <w:szCs w:val="24"/>
        </w:rPr>
        <w:t>akarta:Penerbit Rineka Cipta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>Nurarif H. Amin. 2016. Asuhan Keperawatan Praktis. Yogyakarta:Penerbit Medisction Jogja.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>Nuryati dan Pramono E. Angga. 2012. Keakuratan Kode Diagnosis Penyakit Berdasarkan ICD-10 Di Puskesmas Gondokusuman II Kota Yogyakarta. Yogyakarta.</w:t>
      </w:r>
    </w:p>
    <w:p w:rsidR="00074847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Price A. Sylvia. 2005. </w:t>
      </w:r>
      <w:r w:rsidRPr="00CB6646">
        <w:rPr>
          <w:rFonts w:ascii="Times New Roman" w:hAnsi="Times New Roman"/>
          <w:i/>
          <w:sz w:val="24"/>
        </w:rPr>
        <w:t>Patofisiologi Konsep Klinis Proses-Proses Penyakit</w:t>
      </w:r>
      <w:r w:rsidRPr="00CB6646">
        <w:rPr>
          <w:rFonts w:ascii="Times New Roman" w:hAnsi="Times New Roman"/>
          <w:sz w:val="24"/>
        </w:rPr>
        <w:t>. Jakarta: Penerbit Buku Kedokteran EGC.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Saputra R. 2018. </w:t>
      </w:r>
      <w:r w:rsidRPr="00C83CDB">
        <w:rPr>
          <w:rFonts w:ascii="Times New Roman" w:hAnsi="Times New Roman"/>
          <w:i/>
          <w:sz w:val="24"/>
        </w:rPr>
        <w:t>Z Test uji eda proporsi dua sampel</w:t>
      </w:r>
      <w:r>
        <w:rPr>
          <w:rFonts w:ascii="Times New Roman" w:hAnsi="Times New Roman"/>
          <w:sz w:val="24"/>
        </w:rPr>
        <w:t>. Malang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Seto S. 2002. </w:t>
      </w:r>
      <w:r w:rsidRPr="00CB6646">
        <w:rPr>
          <w:rFonts w:ascii="Times New Roman" w:hAnsi="Times New Roman"/>
          <w:i/>
          <w:sz w:val="24"/>
        </w:rPr>
        <w:t>Patologi I (Umum).</w:t>
      </w:r>
      <w:r w:rsidRPr="00CB6646">
        <w:rPr>
          <w:rFonts w:ascii="Times New Roman" w:hAnsi="Times New Roman"/>
          <w:sz w:val="24"/>
        </w:rPr>
        <w:t xml:space="preserve"> Jakarta:Sagung Seto.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Soedarto. 2003. </w:t>
      </w:r>
      <w:r w:rsidRPr="00CB6646">
        <w:rPr>
          <w:rFonts w:ascii="Times New Roman" w:hAnsi="Times New Roman"/>
          <w:i/>
          <w:sz w:val="24"/>
        </w:rPr>
        <w:t>Zoonosis Kedokteran</w:t>
      </w:r>
      <w:r w:rsidRPr="00CB6646">
        <w:rPr>
          <w:rFonts w:ascii="Times New Roman" w:hAnsi="Times New Roman"/>
          <w:sz w:val="24"/>
        </w:rPr>
        <w:t>. Surabaya:Airlangga University Press.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B6646">
        <w:rPr>
          <w:rFonts w:ascii="Times New Roman" w:hAnsi="Times New Roman"/>
          <w:sz w:val="24"/>
          <w:szCs w:val="24"/>
        </w:rPr>
        <w:t xml:space="preserve">Sugiyono. 2010. </w:t>
      </w:r>
      <w:r w:rsidRPr="00CB6646">
        <w:rPr>
          <w:rFonts w:ascii="Times New Roman" w:hAnsi="Times New Roman"/>
          <w:i/>
          <w:sz w:val="24"/>
          <w:szCs w:val="24"/>
        </w:rPr>
        <w:t>Statistika Untuk Penelitian</w:t>
      </w:r>
      <w:r w:rsidRPr="00CB6646">
        <w:rPr>
          <w:rFonts w:ascii="Times New Roman" w:hAnsi="Times New Roman"/>
          <w:sz w:val="24"/>
          <w:szCs w:val="24"/>
        </w:rPr>
        <w:t>. Bandung:Penerbit Alfabeta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Suharyanto. 2017. </w:t>
      </w:r>
      <w:r w:rsidRPr="00CB6646">
        <w:rPr>
          <w:rFonts w:ascii="Times New Roman" w:hAnsi="Times New Roman"/>
          <w:i/>
          <w:sz w:val="24"/>
        </w:rPr>
        <w:t>Pengertian Protozoa-Contoh dan Jenisnya.</w:t>
      </w:r>
      <w:r w:rsidRPr="00CB6646">
        <w:rPr>
          <w:rFonts w:ascii="Times New Roman" w:hAnsi="Times New Roman"/>
          <w:sz w:val="24"/>
        </w:rPr>
        <w:t xml:space="preserve"> Diakses: 06 Desember 2017. http://dosen.biologi-protozoa.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World Health Organization. 2010. </w:t>
      </w:r>
      <w:r w:rsidRPr="00CB6646">
        <w:rPr>
          <w:rFonts w:ascii="Times New Roman" w:hAnsi="Times New Roman" w:cs="Times New Roman"/>
          <w:i/>
          <w:iCs/>
          <w:sz w:val="24"/>
          <w:szCs w:val="24"/>
        </w:rPr>
        <w:t>International Statistical Classification and related Health Problems edition 2010 Volume 1 Tabular List</w:t>
      </w:r>
      <w:r w:rsidRPr="00CB6646">
        <w:rPr>
          <w:rFonts w:ascii="Times New Roman" w:hAnsi="Times New Roman" w:cs="Times New Roman"/>
          <w:sz w:val="24"/>
          <w:szCs w:val="24"/>
        </w:rPr>
        <w:t xml:space="preserve">. Malta: WHO. 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World Health Organization. 2010. </w:t>
      </w:r>
      <w:r w:rsidRPr="00CB6646">
        <w:rPr>
          <w:rFonts w:ascii="Times New Roman" w:hAnsi="Times New Roman" w:cs="Times New Roman"/>
          <w:i/>
          <w:iCs/>
          <w:sz w:val="24"/>
          <w:szCs w:val="24"/>
        </w:rPr>
        <w:t>International Statistical Classification and related Health Problems edition 2010 Volume 2 Instruction Manual</w:t>
      </w:r>
      <w:r w:rsidRPr="00CB6646">
        <w:rPr>
          <w:rFonts w:ascii="Times New Roman" w:hAnsi="Times New Roman" w:cs="Times New Roman"/>
          <w:sz w:val="24"/>
          <w:szCs w:val="24"/>
        </w:rPr>
        <w:t xml:space="preserve">. Malta: WHO. 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B6646">
        <w:rPr>
          <w:rFonts w:ascii="Times New Roman" w:hAnsi="Times New Roman" w:cs="Times New Roman"/>
          <w:sz w:val="24"/>
          <w:szCs w:val="24"/>
        </w:rPr>
        <w:t xml:space="preserve">World Health Organization. 2010. </w:t>
      </w:r>
      <w:r w:rsidRPr="00CB6646">
        <w:rPr>
          <w:rFonts w:ascii="Times New Roman" w:hAnsi="Times New Roman" w:cs="Times New Roman"/>
          <w:i/>
          <w:iCs/>
          <w:sz w:val="24"/>
          <w:szCs w:val="24"/>
        </w:rPr>
        <w:t>International Statistical Classification and related Health Problems edition 2010 Volume 3 Alphabetical Index</w:t>
      </w:r>
      <w:r w:rsidRPr="00CB6646">
        <w:rPr>
          <w:rFonts w:ascii="Times New Roman" w:hAnsi="Times New Roman" w:cs="Times New Roman"/>
          <w:sz w:val="24"/>
          <w:szCs w:val="24"/>
        </w:rPr>
        <w:t>. Malta: WHO.</w:t>
      </w:r>
    </w:p>
    <w:p w:rsidR="00074847" w:rsidRPr="00CB6646" w:rsidRDefault="00074847" w:rsidP="00074847">
      <w:pPr>
        <w:spacing w:before="24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CB6646">
        <w:rPr>
          <w:rFonts w:ascii="Times New Roman" w:hAnsi="Times New Roman"/>
          <w:sz w:val="24"/>
        </w:rPr>
        <w:t xml:space="preserve">Zulkoni A.H. 2011. </w:t>
      </w:r>
      <w:r w:rsidRPr="00CB6646">
        <w:rPr>
          <w:rFonts w:ascii="Times New Roman" w:hAnsi="Times New Roman"/>
          <w:i/>
          <w:sz w:val="24"/>
        </w:rPr>
        <w:t>Patofisiologi Untuk Keperawatan, Kesehatan Masyarakat dan Teknik Lingkungan.</w:t>
      </w:r>
      <w:r w:rsidRPr="00CB6646">
        <w:rPr>
          <w:rFonts w:ascii="Times New Roman" w:hAnsi="Times New Roman"/>
          <w:sz w:val="24"/>
        </w:rPr>
        <w:t xml:space="preserve"> Yogyakarta:Nuha Medika.</w:t>
      </w:r>
    </w:p>
    <w:p w:rsidR="00074847" w:rsidRPr="00CB6646" w:rsidRDefault="00074847" w:rsidP="00074847">
      <w:pPr>
        <w:spacing w:line="240" w:lineRule="auto"/>
        <w:ind w:left="567" w:hanging="567"/>
        <w:jc w:val="both"/>
        <w:rPr>
          <w:rFonts w:ascii="Times New Roman" w:hAnsi="Times New Roman"/>
          <w:sz w:val="24"/>
        </w:rPr>
      </w:pPr>
    </w:p>
    <w:p w:rsidR="00DF37FB" w:rsidRPr="00074847" w:rsidRDefault="00DF37FB" w:rsidP="00074847"/>
    <w:sectPr w:rsidR="00DF37FB" w:rsidRPr="00074847" w:rsidSect="00E960C8">
      <w:footerReference w:type="default" r:id="rId8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1E2" w:rsidRDefault="00E421E2" w:rsidP="004C5E50">
      <w:pPr>
        <w:spacing w:after="0" w:line="240" w:lineRule="auto"/>
      </w:pPr>
      <w:r>
        <w:separator/>
      </w:r>
    </w:p>
  </w:endnote>
  <w:endnote w:type="continuationSeparator" w:id="1">
    <w:p w:rsidR="00E421E2" w:rsidRDefault="00E421E2" w:rsidP="004C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64" w:rsidRDefault="00E421E2">
    <w:pPr>
      <w:pStyle w:val="Footer"/>
      <w:jc w:val="center"/>
    </w:pPr>
  </w:p>
  <w:p w:rsidR="00530864" w:rsidRDefault="00E421E2" w:rsidP="0065243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1E2" w:rsidRDefault="00E421E2" w:rsidP="004C5E50">
      <w:pPr>
        <w:spacing w:after="0" w:line="240" w:lineRule="auto"/>
      </w:pPr>
      <w:r>
        <w:separator/>
      </w:r>
    </w:p>
  </w:footnote>
  <w:footnote w:type="continuationSeparator" w:id="1">
    <w:p w:rsidR="00E421E2" w:rsidRDefault="00E421E2" w:rsidP="004C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0288F4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webHidden w:val="0"/>
        <w:color w:val="auto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C8"/>
    <w:rsid w:val="00074847"/>
    <w:rsid w:val="002C3122"/>
    <w:rsid w:val="00397328"/>
    <w:rsid w:val="004C5E50"/>
    <w:rsid w:val="00572F48"/>
    <w:rsid w:val="007369C9"/>
    <w:rsid w:val="008A21C6"/>
    <w:rsid w:val="009219E9"/>
    <w:rsid w:val="009E447A"/>
    <w:rsid w:val="00B4648A"/>
    <w:rsid w:val="00BB45A3"/>
    <w:rsid w:val="00DF37FB"/>
    <w:rsid w:val="00E421E2"/>
    <w:rsid w:val="00E960C8"/>
    <w:rsid w:val="00F8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72F48"/>
    <w:pPr>
      <w:keepNext/>
      <w:keepLines/>
      <w:pageBreakBefore/>
      <w:numPr>
        <w:numId w:val="1"/>
      </w:numPr>
      <w:tabs>
        <w:tab w:val="left" w:pos="426"/>
      </w:tabs>
      <w:spacing w:before="120" w:after="480" w:line="240" w:lineRule="auto"/>
      <w:jc w:val="right"/>
      <w:outlineLvl w:val="0"/>
    </w:pPr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72F48"/>
    <w:pPr>
      <w:keepNext/>
      <w:numPr>
        <w:ilvl w:val="1"/>
        <w:numId w:val="1"/>
      </w:numPr>
      <w:spacing w:before="180" w:after="6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72F48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72F48"/>
    <w:pPr>
      <w:keepNext/>
      <w:numPr>
        <w:ilvl w:val="4"/>
        <w:numId w:val="1"/>
      </w:numPr>
      <w:spacing w:before="120" w:after="60" w:line="240" w:lineRule="auto"/>
      <w:outlineLvl w:val="4"/>
    </w:pPr>
    <w:rPr>
      <w:rFonts w:ascii="Garamond" w:eastAsia="Times New Roman" w:hAnsi="Garamond" w:cs="Times New Roman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unhideWhenUsed/>
    <w:qFormat/>
    <w:rsid w:val="00572F48"/>
    <w:pPr>
      <w:numPr>
        <w:ilvl w:val="6"/>
        <w:numId w:val="1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nhideWhenUsed/>
    <w:qFormat/>
    <w:rsid w:val="00572F48"/>
    <w:pPr>
      <w:numPr>
        <w:ilvl w:val="7"/>
        <w:numId w:val="1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572F48"/>
    <w:pPr>
      <w:numPr>
        <w:ilvl w:val="8"/>
        <w:numId w:val="1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F48"/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572F48"/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572F48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572F48"/>
    <w:rPr>
      <w:rFonts w:ascii="Garamond" w:eastAsia="Times New Roman" w:hAnsi="Garamond" w:cs="Times New Roman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72F48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572F48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572F48"/>
    <w:rPr>
      <w:rFonts w:ascii="Helvetica" w:eastAsia="Times New Roman" w:hAnsi="Helvetica" w:cs="Times New Roman"/>
      <w:i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4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48"/>
    <w:rPr>
      <w:rFonts w:ascii="Calibri" w:eastAsia="Calibri" w:hAnsi="Calibri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4C5E5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4C5E50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4C5E50"/>
    <w:pPr>
      <w:spacing w:after="0" w:line="720" w:lineRule="auto"/>
      <w:ind w:left="720"/>
      <w:contextualSpacing/>
    </w:pPr>
    <w:rPr>
      <w:rFonts w:cs="Times New Roman"/>
      <w:lang w:val="en-US"/>
    </w:rPr>
  </w:style>
  <w:style w:type="paragraph" w:customStyle="1" w:styleId="Style4">
    <w:name w:val="Style4"/>
    <w:basedOn w:val="Normal"/>
    <w:rsid w:val="004C5E50"/>
    <w:pPr>
      <w:spacing w:after="0" w:line="240" w:lineRule="auto"/>
      <w:ind w:left="425" w:hanging="425"/>
      <w:jc w:val="both"/>
    </w:pPr>
    <w:rPr>
      <w:rFonts w:ascii="Garamond" w:eastAsia="Times New Roman" w:hAnsi="Garamond" w:cs="Times New Roman"/>
      <w:sz w:val="24"/>
      <w:szCs w:val="20"/>
      <w:lang w:val="en-AU"/>
    </w:rPr>
  </w:style>
  <w:style w:type="paragraph" w:customStyle="1" w:styleId="Style5a">
    <w:name w:val="Style5a"/>
    <w:basedOn w:val="Normal"/>
    <w:rsid w:val="004C5E50"/>
    <w:pPr>
      <w:tabs>
        <w:tab w:val="left" w:pos="1276"/>
      </w:tabs>
      <w:spacing w:after="0" w:line="240" w:lineRule="auto"/>
      <w:ind w:left="1843" w:hanging="1417"/>
      <w:jc w:val="both"/>
    </w:pPr>
    <w:rPr>
      <w:rFonts w:ascii="Garamond" w:eastAsia="Times New Roman" w:hAnsi="Garamond" w:cs="Times New Roman"/>
      <w:b/>
      <w:sz w:val="24"/>
      <w:szCs w:val="24"/>
      <w:lang w:val="en-AU"/>
    </w:rPr>
  </w:style>
  <w:style w:type="character" w:customStyle="1" w:styleId="MyparlistCharChar">
    <w:name w:val="My par. list Char Char"/>
    <w:link w:val="MyparlistChar"/>
    <w:locked/>
    <w:rsid w:val="004C5E50"/>
    <w:rPr>
      <w:rFonts w:ascii="Garamond" w:hAnsi="Garamond"/>
      <w:sz w:val="24"/>
      <w:szCs w:val="24"/>
      <w:lang w:val="en-AU"/>
    </w:rPr>
  </w:style>
  <w:style w:type="paragraph" w:customStyle="1" w:styleId="MyparlistChar">
    <w:name w:val="My par. list Char"/>
    <w:basedOn w:val="Normal"/>
    <w:link w:val="MyparlistCharChar"/>
    <w:rsid w:val="004C5E50"/>
    <w:pPr>
      <w:tabs>
        <w:tab w:val="left" w:pos="709"/>
        <w:tab w:val="left" w:pos="1134"/>
        <w:tab w:val="left" w:pos="1560"/>
        <w:tab w:val="left" w:pos="1985"/>
        <w:tab w:val="left" w:pos="2835"/>
      </w:tabs>
      <w:spacing w:after="0" w:line="240" w:lineRule="auto"/>
      <w:ind w:left="1560" w:hanging="1560"/>
    </w:pPr>
    <w:rPr>
      <w:rFonts w:ascii="Garamond" w:eastAsiaTheme="minorHAnsi" w:hAnsi="Garamond" w:cstheme="minorBidi"/>
      <w:sz w:val="24"/>
      <w:szCs w:val="24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4C5E5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uiPriority w:val="20"/>
    <w:qFormat/>
    <w:rsid w:val="004C5E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C6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74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litaku.sabda.org/panduan_umum_menulis_buku_pandu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2018-07-29T03:44:00Z</dcterms:created>
  <dcterms:modified xsi:type="dcterms:W3CDTF">2018-07-29T03:44:00Z</dcterms:modified>
</cp:coreProperties>
</file>