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9E0" w:rsidRPr="00FA223E" w:rsidRDefault="002273EF" w:rsidP="002273EF">
      <w:pPr>
        <w:jc w:val="center"/>
        <w:rPr>
          <w:rFonts w:ascii="Arial" w:hAnsi="Arial" w:cs="Arial"/>
          <w:b/>
          <w:lang w:val="en-ID"/>
        </w:rPr>
      </w:pPr>
      <w:r w:rsidRPr="00FA223E">
        <w:rPr>
          <w:rFonts w:ascii="Arial" w:hAnsi="Arial" w:cs="Arial"/>
          <w:b/>
          <w:lang w:val="en-ID"/>
        </w:rPr>
        <w:t>BAB II</w:t>
      </w:r>
    </w:p>
    <w:p w:rsidR="002273EF" w:rsidRPr="00FA223E" w:rsidRDefault="002273EF" w:rsidP="002273EF">
      <w:pPr>
        <w:jc w:val="center"/>
        <w:rPr>
          <w:rFonts w:ascii="Arial" w:hAnsi="Arial" w:cs="Arial"/>
          <w:b/>
          <w:lang w:val="en-ID"/>
        </w:rPr>
      </w:pPr>
      <w:r w:rsidRPr="00FA223E">
        <w:rPr>
          <w:rFonts w:ascii="Arial" w:hAnsi="Arial" w:cs="Arial"/>
          <w:b/>
          <w:lang w:val="en-ID"/>
        </w:rPr>
        <w:t>TINJAUAN PUSTAKA</w:t>
      </w:r>
    </w:p>
    <w:p w:rsidR="002273EF" w:rsidRPr="00FA223E" w:rsidRDefault="002273EF" w:rsidP="00B43359">
      <w:pPr>
        <w:tabs>
          <w:tab w:val="left" w:pos="2210"/>
        </w:tabs>
        <w:jc w:val="both"/>
        <w:rPr>
          <w:rFonts w:ascii="Arial" w:hAnsi="Arial" w:cs="Arial"/>
          <w:b/>
          <w:i/>
          <w:noProof/>
        </w:rPr>
      </w:pPr>
      <w:r w:rsidRPr="00FA223E">
        <w:rPr>
          <w:rFonts w:ascii="Arial" w:hAnsi="Arial" w:cs="Arial"/>
          <w:b/>
          <w:lang w:val="en-ID"/>
        </w:rPr>
        <w:t xml:space="preserve">2.1 </w:t>
      </w:r>
      <w:r w:rsidRPr="00FA223E">
        <w:rPr>
          <w:rFonts w:ascii="Arial" w:hAnsi="Arial" w:cs="Arial"/>
          <w:b/>
          <w:i/>
          <w:noProof/>
        </w:rPr>
        <w:t>Gout Arthritis</w:t>
      </w:r>
      <w:r w:rsidR="00B43359">
        <w:rPr>
          <w:rFonts w:ascii="Arial" w:hAnsi="Arial" w:cs="Arial"/>
          <w:b/>
          <w:i/>
          <w:noProof/>
        </w:rPr>
        <w:tab/>
      </w:r>
    </w:p>
    <w:p w:rsidR="002273EF" w:rsidRPr="00FA223E" w:rsidRDefault="00EB7986" w:rsidP="00EB7986">
      <w:pPr>
        <w:ind w:left="426"/>
        <w:jc w:val="both"/>
        <w:rPr>
          <w:rFonts w:ascii="Arial" w:hAnsi="Arial" w:cs="Arial"/>
          <w:b/>
          <w:lang w:val="en-ID"/>
        </w:rPr>
      </w:pPr>
      <w:proofErr w:type="gramStart"/>
      <w:r w:rsidRPr="00FA223E">
        <w:rPr>
          <w:rFonts w:ascii="Arial" w:hAnsi="Arial" w:cs="Arial"/>
          <w:b/>
          <w:lang w:val="en-ID"/>
        </w:rPr>
        <w:t>a</w:t>
      </w:r>
      <w:proofErr w:type="gramEnd"/>
      <w:r w:rsidRPr="00FA223E">
        <w:rPr>
          <w:rFonts w:ascii="Arial" w:hAnsi="Arial" w:cs="Arial"/>
          <w:b/>
          <w:lang w:val="en-ID"/>
        </w:rPr>
        <w:t xml:space="preserve">. Definisi </w:t>
      </w:r>
      <w:r w:rsidRPr="00FA223E">
        <w:rPr>
          <w:rFonts w:ascii="Arial" w:hAnsi="Arial" w:cs="Arial"/>
          <w:b/>
          <w:i/>
          <w:lang w:val="en-ID"/>
        </w:rPr>
        <w:t>Gout Arthritis</w:t>
      </w:r>
    </w:p>
    <w:p w:rsidR="00EB7986" w:rsidRPr="00FA223E" w:rsidRDefault="00EB7986" w:rsidP="002008E7">
      <w:pPr>
        <w:spacing w:after="0" w:line="360" w:lineRule="auto"/>
        <w:ind w:left="851" w:firstLine="567"/>
        <w:jc w:val="both"/>
        <w:rPr>
          <w:rFonts w:ascii="Arial" w:hAnsi="Arial" w:cs="Arial"/>
        </w:rPr>
      </w:pPr>
      <w:r w:rsidRPr="00FA223E">
        <w:rPr>
          <w:rFonts w:ascii="Arial" w:hAnsi="Arial" w:cs="Arial"/>
        </w:rPr>
        <w:t xml:space="preserve">Gout arthritis adalah suatu proses inflamasi yang terjadi karena deposisi </w:t>
      </w:r>
      <w:proofErr w:type="gramStart"/>
      <w:r w:rsidRPr="00FA223E">
        <w:rPr>
          <w:rFonts w:ascii="Arial" w:hAnsi="Arial" w:cs="Arial"/>
        </w:rPr>
        <w:t>kristal</w:t>
      </w:r>
      <w:proofErr w:type="gramEnd"/>
      <w:r w:rsidRPr="00FA223E">
        <w:rPr>
          <w:rFonts w:ascii="Arial" w:hAnsi="Arial" w:cs="Arial"/>
        </w:rPr>
        <w:t xml:space="preserve"> asam urat pada jaringan sekitar sendi (tofi). </w:t>
      </w:r>
      <w:proofErr w:type="gramStart"/>
      <w:r w:rsidRPr="00FA223E">
        <w:rPr>
          <w:rFonts w:ascii="Arial" w:hAnsi="Arial" w:cs="Arial"/>
        </w:rPr>
        <w:t>Gout juga merupakan istilah yang dipakai untuk sekelompok gangguan metabolik yang ditandai dengan meningkatnya konsentrasi asam urat (hiperurisemia) (Misnadiarly, 2007).</w:t>
      </w:r>
      <w:proofErr w:type="gramEnd"/>
    </w:p>
    <w:p w:rsidR="00EB7986" w:rsidRPr="00FA223E" w:rsidRDefault="00EB7986" w:rsidP="002008E7">
      <w:pPr>
        <w:spacing w:after="0" w:line="360" w:lineRule="auto"/>
        <w:ind w:left="851" w:firstLine="567"/>
        <w:jc w:val="both"/>
        <w:rPr>
          <w:rFonts w:ascii="Arial" w:hAnsi="Arial" w:cs="Arial"/>
          <w:color w:val="000000" w:themeColor="text1"/>
        </w:rPr>
      </w:pPr>
      <w:proofErr w:type="gramStart"/>
      <w:r w:rsidRPr="00FA223E">
        <w:rPr>
          <w:rFonts w:ascii="Arial" w:hAnsi="Arial" w:cs="Arial"/>
          <w:color w:val="000000" w:themeColor="text1"/>
        </w:rPr>
        <w:t>Penyakit Gout adalah penyakit akibat gangguan metabolisme purin yang ditandai dengan hiperurisemia dan serangan sinovitis akut berulang-ulang.</w:t>
      </w:r>
      <w:proofErr w:type="gramEnd"/>
      <w:r w:rsidRPr="00FA223E">
        <w:rPr>
          <w:rFonts w:ascii="Arial" w:hAnsi="Arial" w:cs="Arial"/>
          <w:color w:val="000000" w:themeColor="text1"/>
        </w:rPr>
        <w:t xml:space="preserve"> Kelainan ini berkaitan dengan penimbunan </w:t>
      </w:r>
      <w:proofErr w:type="gramStart"/>
      <w:r w:rsidRPr="00FA223E">
        <w:rPr>
          <w:rFonts w:ascii="Arial" w:hAnsi="Arial" w:cs="Arial"/>
          <w:color w:val="000000" w:themeColor="text1"/>
        </w:rPr>
        <w:t>kristal</w:t>
      </w:r>
      <w:proofErr w:type="gramEnd"/>
      <w:r w:rsidRPr="00FA223E">
        <w:rPr>
          <w:rFonts w:ascii="Arial" w:hAnsi="Arial" w:cs="Arial"/>
          <w:color w:val="000000" w:themeColor="text1"/>
        </w:rPr>
        <w:t xml:space="preserve"> urat monohidrat monosidium dan pada tahap yang lebih lanjut terjadi degenerasi tulang rawan sendi. Insiden penyakit gout sebesar 1-2%, terutama terjadi pada </w:t>
      </w:r>
      <w:proofErr w:type="gramStart"/>
      <w:r w:rsidRPr="00FA223E">
        <w:rPr>
          <w:rFonts w:ascii="Arial" w:hAnsi="Arial" w:cs="Arial"/>
          <w:color w:val="000000" w:themeColor="text1"/>
        </w:rPr>
        <w:t>usia</w:t>
      </w:r>
      <w:proofErr w:type="gramEnd"/>
      <w:r w:rsidRPr="00FA223E">
        <w:rPr>
          <w:rFonts w:ascii="Arial" w:hAnsi="Arial" w:cs="Arial"/>
          <w:color w:val="000000" w:themeColor="text1"/>
        </w:rPr>
        <w:t xml:space="preserve"> 30-40 tahun dan 20 kali lebih sering pada pria daripada wanita. </w:t>
      </w:r>
      <w:proofErr w:type="gramStart"/>
      <w:r w:rsidRPr="00FA223E">
        <w:rPr>
          <w:rFonts w:ascii="Arial" w:hAnsi="Arial" w:cs="Arial"/>
          <w:color w:val="000000" w:themeColor="text1"/>
        </w:rPr>
        <w:t>Penyakit ini menyerang sendi tangan dan bagian metatarsofalangeal kaki (Muttaqin, 2008).</w:t>
      </w:r>
      <w:proofErr w:type="gramEnd"/>
    </w:p>
    <w:p w:rsidR="00EB7986" w:rsidRPr="00FA223E" w:rsidRDefault="00EB7986" w:rsidP="00EB7986">
      <w:pPr>
        <w:spacing w:after="0" w:line="360" w:lineRule="auto"/>
        <w:ind w:left="142" w:hanging="142"/>
        <w:jc w:val="both"/>
        <w:rPr>
          <w:rFonts w:ascii="Arial" w:hAnsi="Arial" w:cs="Arial"/>
          <w:b/>
          <w:color w:val="000000" w:themeColor="text1"/>
        </w:rPr>
      </w:pPr>
      <w:r w:rsidRPr="00FA223E">
        <w:rPr>
          <w:rFonts w:ascii="Arial" w:hAnsi="Arial" w:cs="Arial"/>
          <w:b/>
          <w:color w:val="000000" w:themeColor="text1"/>
        </w:rPr>
        <w:t>2.2 Klasifikasi</w:t>
      </w:r>
    </w:p>
    <w:p w:rsidR="00EB7986" w:rsidRPr="00FA223E" w:rsidRDefault="00EB7986" w:rsidP="0094143A">
      <w:pPr>
        <w:spacing w:line="240" w:lineRule="auto"/>
        <w:ind w:left="426"/>
        <w:jc w:val="both"/>
        <w:rPr>
          <w:rFonts w:ascii="Arial" w:hAnsi="Arial" w:cs="Arial"/>
          <w:b/>
          <w:lang w:val="en-ID"/>
        </w:rPr>
      </w:pPr>
      <w:r w:rsidRPr="00FA223E">
        <w:rPr>
          <w:rFonts w:ascii="Arial" w:hAnsi="Arial" w:cs="Arial"/>
          <w:b/>
          <w:lang w:val="en-ID"/>
        </w:rPr>
        <w:t>a. Gout Primer</w:t>
      </w:r>
    </w:p>
    <w:p w:rsidR="00EB7986" w:rsidRPr="00FA223E" w:rsidRDefault="00EB7986" w:rsidP="002008E7">
      <w:pPr>
        <w:pStyle w:val="ListParagraph"/>
        <w:tabs>
          <w:tab w:val="left" w:pos="993"/>
        </w:tabs>
        <w:spacing w:after="0" w:line="360" w:lineRule="auto"/>
        <w:ind w:left="851" w:firstLine="567"/>
        <w:jc w:val="both"/>
        <w:rPr>
          <w:rFonts w:ascii="Arial" w:hAnsi="Arial" w:cs="Arial"/>
        </w:rPr>
      </w:pPr>
      <w:r w:rsidRPr="00FA223E">
        <w:rPr>
          <w:rFonts w:ascii="Arial" w:hAnsi="Arial" w:cs="Arial"/>
        </w:rPr>
        <w:t xml:space="preserve">Penyakit radang sendi akibat peningkatan </w:t>
      </w:r>
      <w:proofErr w:type="gramStart"/>
      <w:r w:rsidRPr="00FA223E">
        <w:rPr>
          <w:rFonts w:ascii="Arial" w:hAnsi="Arial" w:cs="Arial"/>
        </w:rPr>
        <w:t>kadar</w:t>
      </w:r>
      <w:proofErr w:type="gramEnd"/>
      <w:r w:rsidRPr="00FA223E">
        <w:rPr>
          <w:rFonts w:ascii="Arial" w:hAnsi="Arial" w:cs="Arial"/>
        </w:rPr>
        <w:t xml:space="preserve"> asam urat darah disebut dengan arthritis gout. Seseorang dikatakan menderita gout apabila dia mempunyai asam urat dalam </w:t>
      </w:r>
      <w:proofErr w:type="gramStart"/>
      <w:r w:rsidRPr="00FA223E">
        <w:rPr>
          <w:rFonts w:ascii="Arial" w:hAnsi="Arial" w:cs="Arial"/>
        </w:rPr>
        <w:t>kadar</w:t>
      </w:r>
      <w:proofErr w:type="gramEnd"/>
      <w:r w:rsidRPr="00FA223E">
        <w:rPr>
          <w:rFonts w:ascii="Arial" w:hAnsi="Arial" w:cs="Arial"/>
        </w:rPr>
        <w:t xml:space="preserve"> tinggi dalam darahnya dan ditemukan Kristal asam urat dari hasil pemeriksaan mikroskopik.</w:t>
      </w:r>
    </w:p>
    <w:p w:rsidR="00EB7986" w:rsidRPr="00FA223E" w:rsidRDefault="00EB7986" w:rsidP="002008E7">
      <w:pPr>
        <w:pStyle w:val="ListParagraph"/>
        <w:spacing w:after="0" w:line="360" w:lineRule="auto"/>
        <w:ind w:left="851"/>
        <w:jc w:val="both"/>
        <w:rPr>
          <w:rFonts w:ascii="Arial" w:hAnsi="Arial" w:cs="Arial"/>
        </w:rPr>
      </w:pPr>
      <w:proofErr w:type="gramStart"/>
      <w:r w:rsidRPr="00FA223E">
        <w:rPr>
          <w:rFonts w:ascii="Arial" w:hAnsi="Arial" w:cs="Arial"/>
        </w:rPr>
        <w:t>Sekitar 90 persen pasien gout primer adalah laki-laki berusia lebih dari 30 tahun, sementara gout pada perempuan umumnya terjadi setelah menopause.</w:t>
      </w:r>
      <w:proofErr w:type="gramEnd"/>
      <w:r w:rsidRPr="00FA223E">
        <w:rPr>
          <w:rFonts w:ascii="Arial" w:hAnsi="Arial" w:cs="Arial"/>
        </w:rPr>
        <w:t xml:space="preserve"> </w:t>
      </w:r>
      <w:proofErr w:type="gramStart"/>
      <w:r w:rsidRPr="00FA223E">
        <w:rPr>
          <w:rFonts w:ascii="Arial" w:hAnsi="Arial" w:cs="Arial"/>
        </w:rPr>
        <w:t>Diperkirakan, gout terjadi pada 840 dari 100.000 orang.</w:t>
      </w:r>
      <w:proofErr w:type="gramEnd"/>
    </w:p>
    <w:p w:rsidR="00EB7986" w:rsidRPr="00FA223E" w:rsidRDefault="00EB7986" w:rsidP="002008E7">
      <w:pPr>
        <w:pStyle w:val="ListParagraph"/>
        <w:spacing w:after="0" w:line="360" w:lineRule="auto"/>
        <w:ind w:left="851" w:hanging="425"/>
        <w:jc w:val="both"/>
        <w:rPr>
          <w:rFonts w:ascii="Arial" w:hAnsi="Arial" w:cs="Arial"/>
          <w:b/>
        </w:rPr>
      </w:pPr>
      <w:r w:rsidRPr="00FA223E">
        <w:rPr>
          <w:rFonts w:ascii="Arial" w:hAnsi="Arial" w:cs="Arial"/>
          <w:b/>
        </w:rPr>
        <w:t>b. Gout sekunder</w:t>
      </w:r>
    </w:p>
    <w:p w:rsidR="00EB7986" w:rsidRPr="00FA223E" w:rsidRDefault="00EB7986" w:rsidP="002008E7">
      <w:pPr>
        <w:pStyle w:val="ListParagraph"/>
        <w:spacing w:after="0" w:line="360" w:lineRule="auto"/>
        <w:ind w:left="851" w:firstLine="567"/>
        <w:jc w:val="both"/>
        <w:rPr>
          <w:rFonts w:ascii="Arial" w:hAnsi="Arial" w:cs="Arial"/>
        </w:rPr>
      </w:pPr>
      <w:r w:rsidRPr="00FA223E">
        <w:rPr>
          <w:rFonts w:ascii="Arial" w:hAnsi="Arial" w:cs="Arial"/>
        </w:rPr>
        <w:t xml:space="preserve">Gout sekunder muncul karena meningkatnya produksi asam urat akibat mengkonsumsi makanan dengan </w:t>
      </w:r>
      <w:proofErr w:type="gramStart"/>
      <w:r w:rsidRPr="00FA223E">
        <w:rPr>
          <w:rFonts w:ascii="Arial" w:hAnsi="Arial" w:cs="Arial"/>
        </w:rPr>
        <w:t>kadar</w:t>
      </w:r>
      <w:proofErr w:type="gramEnd"/>
      <w:r w:rsidRPr="00FA223E">
        <w:rPr>
          <w:rFonts w:ascii="Arial" w:hAnsi="Arial" w:cs="Arial"/>
        </w:rPr>
        <w:t xml:space="preserve"> purin yang tinggi. </w:t>
      </w:r>
      <w:proofErr w:type="gramStart"/>
      <w:r w:rsidRPr="00FA223E">
        <w:rPr>
          <w:rFonts w:ascii="Arial" w:hAnsi="Arial" w:cs="Arial"/>
        </w:rPr>
        <w:t>Orang yang menderita penyakit gout sekunder cenderung salah dalam memilih makanan.</w:t>
      </w:r>
      <w:proofErr w:type="gramEnd"/>
      <w:r w:rsidRPr="00FA223E">
        <w:rPr>
          <w:rFonts w:ascii="Arial" w:hAnsi="Arial" w:cs="Arial"/>
        </w:rPr>
        <w:t xml:space="preserve"> Mereka lebih menyukai hidangan dagimg yamg berpotensi meningkatkan </w:t>
      </w:r>
      <w:proofErr w:type="gramStart"/>
      <w:r w:rsidRPr="00FA223E">
        <w:rPr>
          <w:rFonts w:ascii="Arial" w:hAnsi="Arial" w:cs="Arial"/>
        </w:rPr>
        <w:t>kadar</w:t>
      </w:r>
      <w:proofErr w:type="gramEnd"/>
      <w:r w:rsidRPr="00FA223E">
        <w:rPr>
          <w:rFonts w:ascii="Arial" w:hAnsi="Arial" w:cs="Arial"/>
        </w:rPr>
        <w:t xml:space="preserve"> asam urat di dalam tubuh. (</w:t>
      </w:r>
      <w:proofErr w:type="gramStart"/>
      <w:r w:rsidRPr="00FA223E">
        <w:rPr>
          <w:rFonts w:ascii="Arial" w:hAnsi="Arial" w:cs="Arial"/>
        </w:rPr>
        <w:t>saraswati,</w:t>
      </w:r>
      <w:proofErr w:type="gramEnd"/>
      <w:r w:rsidRPr="00FA223E">
        <w:rPr>
          <w:rFonts w:ascii="Arial" w:hAnsi="Arial" w:cs="Arial"/>
        </w:rPr>
        <w:t>2009).</w:t>
      </w:r>
    </w:p>
    <w:p w:rsidR="00EB7986" w:rsidRPr="00FA223E" w:rsidRDefault="00EB7986" w:rsidP="002008E7">
      <w:pPr>
        <w:pStyle w:val="ListParagraph"/>
        <w:spacing w:after="0" w:line="360" w:lineRule="auto"/>
        <w:ind w:left="851" w:hanging="851"/>
        <w:jc w:val="both"/>
        <w:rPr>
          <w:rFonts w:ascii="Arial" w:hAnsi="Arial" w:cs="Arial"/>
          <w:b/>
        </w:rPr>
      </w:pPr>
      <w:r w:rsidRPr="00FA223E">
        <w:rPr>
          <w:rFonts w:ascii="Arial" w:hAnsi="Arial" w:cs="Arial"/>
          <w:b/>
        </w:rPr>
        <w:lastRenderedPageBreak/>
        <w:t>2.3 Etiologi</w:t>
      </w:r>
    </w:p>
    <w:p w:rsidR="00EB7986" w:rsidRPr="00FA223E" w:rsidRDefault="00EB7986" w:rsidP="002008E7">
      <w:pPr>
        <w:spacing w:after="0" w:line="360" w:lineRule="auto"/>
        <w:ind w:left="851"/>
        <w:jc w:val="both"/>
        <w:rPr>
          <w:rFonts w:ascii="Arial" w:hAnsi="Arial" w:cs="Arial"/>
        </w:rPr>
      </w:pPr>
      <w:r w:rsidRPr="00FA223E">
        <w:rPr>
          <w:rFonts w:ascii="Arial" w:hAnsi="Arial" w:cs="Arial"/>
        </w:rPr>
        <w:t xml:space="preserve">Menurut Misnadiarly (2007) peningkatan </w:t>
      </w:r>
      <w:proofErr w:type="gramStart"/>
      <w:r w:rsidRPr="00FA223E">
        <w:rPr>
          <w:rFonts w:ascii="Arial" w:hAnsi="Arial" w:cs="Arial"/>
        </w:rPr>
        <w:t>kadar</w:t>
      </w:r>
      <w:proofErr w:type="gramEnd"/>
      <w:r w:rsidRPr="00FA223E">
        <w:rPr>
          <w:rFonts w:ascii="Arial" w:hAnsi="Arial" w:cs="Arial"/>
        </w:rPr>
        <w:t xml:space="preserve"> asam urat disebabkan oleh berbagai faktor.</w:t>
      </w:r>
    </w:p>
    <w:p w:rsidR="00EB7986" w:rsidRPr="00FA223E" w:rsidRDefault="00A90B19" w:rsidP="002008E7">
      <w:pPr>
        <w:tabs>
          <w:tab w:val="left" w:pos="851"/>
        </w:tabs>
        <w:spacing w:after="0" w:line="360" w:lineRule="auto"/>
        <w:ind w:left="284"/>
        <w:jc w:val="both"/>
        <w:rPr>
          <w:rFonts w:ascii="Arial" w:hAnsi="Arial" w:cs="Arial"/>
        </w:rPr>
      </w:pPr>
      <w:r w:rsidRPr="00FA223E">
        <w:rPr>
          <w:rFonts w:ascii="Arial" w:hAnsi="Arial" w:cs="Arial"/>
        </w:rPr>
        <w:t xml:space="preserve">1. </w:t>
      </w:r>
      <w:r w:rsidR="00EB7986" w:rsidRPr="00FA223E">
        <w:rPr>
          <w:rFonts w:ascii="Arial" w:hAnsi="Arial" w:cs="Arial"/>
        </w:rPr>
        <w:t xml:space="preserve">Produksi asam urat di dalam tubuh meningkat </w:t>
      </w:r>
    </w:p>
    <w:p w:rsidR="00EB7986" w:rsidRPr="00FA223E" w:rsidRDefault="00EB7986" w:rsidP="002008E7">
      <w:pPr>
        <w:pStyle w:val="ListParagraph"/>
        <w:tabs>
          <w:tab w:val="left" w:pos="851"/>
        </w:tabs>
        <w:spacing w:after="0" w:line="360" w:lineRule="auto"/>
        <w:ind w:left="851"/>
        <w:jc w:val="both"/>
        <w:rPr>
          <w:rFonts w:ascii="Arial" w:hAnsi="Arial" w:cs="Arial"/>
        </w:rPr>
      </w:pPr>
      <w:r w:rsidRPr="00FA223E">
        <w:rPr>
          <w:rFonts w:ascii="Arial" w:hAnsi="Arial" w:cs="Arial"/>
        </w:rPr>
        <w:t>Hal ini disebabkan oleh produksi asam uarat di dalam tubuh/</w:t>
      </w:r>
      <w:proofErr w:type="gramStart"/>
      <w:r w:rsidRPr="00FA223E">
        <w:rPr>
          <w:rFonts w:ascii="Arial" w:hAnsi="Arial" w:cs="Arial"/>
        </w:rPr>
        <w:t>endogen  dan</w:t>
      </w:r>
      <w:proofErr w:type="gramEnd"/>
      <w:r w:rsidRPr="00FA223E">
        <w:rPr>
          <w:rFonts w:ascii="Arial" w:hAnsi="Arial" w:cs="Arial"/>
        </w:rPr>
        <w:t xml:space="preserve"> berlebihan dalam mengkonsumsi makanan berkadar purin tinggi.</w:t>
      </w:r>
    </w:p>
    <w:p w:rsidR="00EB7986" w:rsidRPr="00FA223E" w:rsidRDefault="00A90B19" w:rsidP="002008E7">
      <w:pPr>
        <w:spacing w:after="0" w:line="360" w:lineRule="auto"/>
        <w:ind w:left="284"/>
        <w:jc w:val="both"/>
        <w:rPr>
          <w:rFonts w:ascii="Arial" w:hAnsi="Arial" w:cs="Arial"/>
        </w:rPr>
      </w:pPr>
      <w:r w:rsidRPr="00FA223E">
        <w:rPr>
          <w:rFonts w:ascii="Arial" w:hAnsi="Arial" w:cs="Arial"/>
        </w:rPr>
        <w:t xml:space="preserve">2. </w:t>
      </w:r>
      <w:r w:rsidR="00EB7986" w:rsidRPr="00FA223E">
        <w:rPr>
          <w:rFonts w:ascii="Arial" w:hAnsi="Arial" w:cs="Arial"/>
        </w:rPr>
        <w:t>Pembuangan asam urat sangat berkurang</w:t>
      </w:r>
    </w:p>
    <w:p w:rsidR="00EB7986" w:rsidRPr="00FA223E" w:rsidRDefault="00EB7986" w:rsidP="002008E7">
      <w:pPr>
        <w:pStyle w:val="ListParagraph"/>
        <w:spacing w:after="0" w:line="360" w:lineRule="auto"/>
        <w:ind w:left="851"/>
        <w:jc w:val="both"/>
        <w:rPr>
          <w:rFonts w:ascii="Arial" w:hAnsi="Arial" w:cs="Arial"/>
        </w:rPr>
      </w:pPr>
      <w:proofErr w:type="gramStart"/>
      <w:r w:rsidRPr="00FA223E">
        <w:rPr>
          <w:rFonts w:ascii="Arial" w:hAnsi="Arial" w:cs="Arial"/>
        </w:rPr>
        <w:t>Hal ini terjadi akibat ketidakmampuan ginjal mengeluarkan asam urat yang berlebihan dari dalam tubuh.</w:t>
      </w:r>
      <w:proofErr w:type="gramEnd"/>
    </w:p>
    <w:p w:rsidR="00EB7986" w:rsidRPr="00FA223E" w:rsidRDefault="00A90B19" w:rsidP="002008E7">
      <w:pPr>
        <w:spacing w:after="0" w:line="360" w:lineRule="auto"/>
        <w:ind w:left="284"/>
        <w:jc w:val="both"/>
        <w:rPr>
          <w:rFonts w:ascii="Arial" w:hAnsi="Arial" w:cs="Arial"/>
        </w:rPr>
      </w:pPr>
      <w:r w:rsidRPr="00FA223E">
        <w:rPr>
          <w:rFonts w:ascii="Arial" w:hAnsi="Arial" w:cs="Arial"/>
        </w:rPr>
        <w:t xml:space="preserve">3. </w:t>
      </w:r>
      <w:r w:rsidR="00EB7986" w:rsidRPr="00FA223E">
        <w:rPr>
          <w:rFonts w:ascii="Arial" w:hAnsi="Arial" w:cs="Arial"/>
        </w:rPr>
        <w:t>Produksi asam urat berlebihan, pembuangannya terganggu.</w:t>
      </w:r>
    </w:p>
    <w:p w:rsidR="00C35728" w:rsidRPr="00FA223E" w:rsidRDefault="00EB7986" w:rsidP="002008E7">
      <w:pPr>
        <w:pStyle w:val="ListParagraph"/>
        <w:spacing w:after="0" w:line="360" w:lineRule="auto"/>
        <w:ind w:left="851"/>
        <w:jc w:val="both"/>
        <w:rPr>
          <w:rFonts w:ascii="Arial" w:hAnsi="Arial" w:cs="Arial"/>
        </w:rPr>
      </w:pPr>
      <w:proofErr w:type="gramStart"/>
      <w:r w:rsidRPr="00FA223E">
        <w:rPr>
          <w:rFonts w:ascii="Arial" w:hAnsi="Arial" w:cs="Arial"/>
        </w:rPr>
        <w:t>Hal ini terjadi karena gabungan produk</w:t>
      </w:r>
      <w:r w:rsidR="00C35728" w:rsidRPr="00FA223E">
        <w:rPr>
          <w:rFonts w:ascii="Arial" w:hAnsi="Arial" w:cs="Arial"/>
        </w:rPr>
        <w:t xml:space="preserve">si purin endogen yang meningkat.Asupan atau </w:t>
      </w:r>
      <w:r w:rsidRPr="00FA223E">
        <w:rPr>
          <w:rFonts w:ascii="Arial" w:hAnsi="Arial" w:cs="Arial"/>
        </w:rPr>
        <w:t>masukkan purin tinggi disertai s</w:t>
      </w:r>
      <w:r w:rsidR="00C35728" w:rsidRPr="00FA223E">
        <w:rPr>
          <w:rFonts w:ascii="Arial" w:hAnsi="Arial" w:cs="Arial"/>
        </w:rPr>
        <w:t>ekresi asam urat melalui ginjal.</w:t>
      </w:r>
      <w:proofErr w:type="gramEnd"/>
    </w:p>
    <w:p w:rsidR="00EB7986" w:rsidRPr="00FA223E" w:rsidRDefault="00EB7986" w:rsidP="002008E7">
      <w:pPr>
        <w:pStyle w:val="ListParagraph"/>
        <w:spacing w:after="0" w:line="360" w:lineRule="auto"/>
        <w:ind w:left="851"/>
        <w:jc w:val="both"/>
        <w:rPr>
          <w:rFonts w:ascii="Arial" w:hAnsi="Arial" w:cs="Arial"/>
          <w:color w:val="000000" w:themeColor="text1"/>
          <w:spacing w:val="2"/>
        </w:rPr>
      </w:pPr>
      <w:proofErr w:type="gramStart"/>
      <w:r w:rsidRPr="00FA223E">
        <w:rPr>
          <w:rFonts w:ascii="Arial" w:hAnsi="Arial" w:cs="Arial"/>
          <w:color w:val="000000" w:themeColor="text1"/>
          <w:spacing w:val="2"/>
        </w:rPr>
        <w:t>Menurut Khosam A. S. Harlinawati (2008) terjadinya gangguan asam urat dipicu oleh beberapa hal.</w:t>
      </w:r>
      <w:proofErr w:type="gramEnd"/>
      <w:r w:rsidRPr="00FA223E">
        <w:rPr>
          <w:rFonts w:ascii="Arial" w:hAnsi="Arial" w:cs="Arial"/>
          <w:color w:val="000000" w:themeColor="text1"/>
          <w:spacing w:val="2"/>
        </w:rPr>
        <w:t xml:space="preserve"> </w:t>
      </w:r>
      <w:proofErr w:type="gramStart"/>
      <w:r w:rsidRPr="00FA223E">
        <w:rPr>
          <w:rFonts w:ascii="Arial" w:hAnsi="Arial" w:cs="Arial"/>
          <w:color w:val="000000" w:themeColor="text1"/>
          <w:spacing w:val="2"/>
        </w:rPr>
        <w:t>Berikut ini faktor risiko yang membuat seseorang terserang asam urat.</w:t>
      </w:r>
      <w:proofErr w:type="gramEnd"/>
    </w:p>
    <w:p w:rsidR="00C35728" w:rsidRPr="00FA223E" w:rsidRDefault="00C35728" w:rsidP="002008E7">
      <w:pPr>
        <w:pStyle w:val="ListParagraph"/>
        <w:numPr>
          <w:ilvl w:val="0"/>
          <w:numId w:val="5"/>
        </w:numPr>
        <w:spacing w:line="360" w:lineRule="auto"/>
        <w:ind w:left="567" w:hanging="283"/>
        <w:jc w:val="both"/>
        <w:rPr>
          <w:rFonts w:ascii="Arial" w:hAnsi="Arial" w:cs="Arial"/>
        </w:rPr>
      </w:pPr>
      <w:r w:rsidRPr="00FA223E">
        <w:rPr>
          <w:rFonts w:ascii="Arial" w:hAnsi="Arial" w:cs="Arial"/>
        </w:rPr>
        <w:t>Senyawa purin berlebih</w:t>
      </w:r>
    </w:p>
    <w:p w:rsidR="00C35728" w:rsidRPr="00FA223E" w:rsidRDefault="00C35728" w:rsidP="002008E7">
      <w:pPr>
        <w:pStyle w:val="ListParagraph"/>
        <w:spacing w:line="360" w:lineRule="auto"/>
        <w:ind w:left="851"/>
        <w:jc w:val="both"/>
        <w:rPr>
          <w:rFonts w:ascii="Arial" w:hAnsi="Arial" w:cs="Arial"/>
        </w:rPr>
      </w:pPr>
      <w:r w:rsidRPr="00FA223E">
        <w:rPr>
          <w:rFonts w:ascii="Arial" w:hAnsi="Arial" w:cs="Arial"/>
        </w:rPr>
        <w:t xml:space="preserve">Purin merupakan senyawa yang </w:t>
      </w:r>
      <w:proofErr w:type="gramStart"/>
      <w:r w:rsidRPr="00FA223E">
        <w:rPr>
          <w:rFonts w:ascii="Arial" w:hAnsi="Arial" w:cs="Arial"/>
        </w:rPr>
        <w:t>akan</w:t>
      </w:r>
      <w:proofErr w:type="gramEnd"/>
      <w:r w:rsidRPr="00FA223E">
        <w:rPr>
          <w:rFonts w:ascii="Arial" w:hAnsi="Arial" w:cs="Arial"/>
        </w:rPr>
        <w:t xml:space="preserve"> diubah menjadi asam urat dalam tubuh. </w:t>
      </w:r>
      <w:proofErr w:type="gramStart"/>
      <w:r w:rsidRPr="00FA223E">
        <w:rPr>
          <w:rFonts w:ascii="Arial" w:hAnsi="Arial" w:cs="Arial"/>
        </w:rPr>
        <w:t>Kadar asam urat meningkat karena asupan makanan tinggi purin.</w:t>
      </w:r>
      <w:proofErr w:type="gramEnd"/>
      <w:r w:rsidRPr="00FA223E">
        <w:rPr>
          <w:rFonts w:ascii="Arial" w:hAnsi="Arial" w:cs="Arial"/>
        </w:rPr>
        <w:t xml:space="preserve"> </w:t>
      </w:r>
      <w:proofErr w:type="gramStart"/>
      <w:r w:rsidRPr="00FA223E">
        <w:rPr>
          <w:rFonts w:ascii="Arial" w:hAnsi="Arial" w:cs="Arial"/>
        </w:rPr>
        <w:t xml:space="preserve">Jenis makanan yang tinggi purin, misalnya jeroan, </w:t>
      </w:r>
      <w:r w:rsidRPr="00FA223E">
        <w:rPr>
          <w:rFonts w:ascii="Arial" w:hAnsi="Arial" w:cs="Arial"/>
          <w:i/>
          <w:iCs/>
        </w:rPr>
        <w:t xml:space="preserve">seafood, </w:t>
      </w:r>
      <w:r w:rsidRPr="00FA223E">
        <w:rPr>
          <w:rFonts w:ascii="Arial" w:hAnsi="Arial" w:cs="Arial"/>
          <w:iCs/>
        </w:rPr>
        <w:t xml:space="preserve">makanan </w:t>
      </w:r>
      <w:r w:rsidRPr="00FA223E">
        <w:rPr>
          <w:rFonts w:ascii="Arial" w:hAnsi="Arial" w:cs="Arial"/>
        </w:rPr>
        <w:t>kaleng, dan kaldu daging.</w:t>
      </w:r>
      <w:proofErr w:type="gramEnd"/>
    </w:p>
    <w:p w:rsidR="00C35728" w:rsidRPr="00FA223E" w:rsidRDefault="00C35728" w:rsidP="002008E7">
      <w:pPr>
        <w:pStyle w:val="ListParagraph"/>
        <w:numPr>
          <w:ilvl w:val="0"/>
          <w:numId w:val="5"/>
        </w:numPr>
        <w:spacing w:line="360" w:lineRule="auto"/>
        <w:ind w:left="567" w:hanging="283"/>
        <w:jc w:val="both"/>
        <w:rPr>
          <w:rFonts w:ascii="Arial" w:hAnsi="Arial" w:cs="Arial"/>
        </w:rPr>
      </w:pPr>
      <w:r w:rsidRPr="00FA223E">
        <w:rPr>
          <w:rFonts w:ascii="Arial" w:hAnsi="Arial" w:cs="Arial"/>
        </w:rPr>
        <w:t>Genetik</w:t>
      </w:r>
    </w:p>
    <w:p w:rsidR="00C35728" w:rsidRPr="00FA223E" w:rsidRDefault="00C35728" w:rsidP="002008E7">
      <w:pPr>
        <w:pStyle w:val="ListParagraph"/>
        <w:spacing w:line="360" w:lineRule="auto"/>
        <w:ind w:left="851"/>
        <w:jc w:val="both"/>
        <w:rPr>
          <w:rFonts w:ascii="Arial" w:hAnsi="Arial" w:cs="Arial"/>
        </w:rPr>
      </w:pPr>
      <w:proofErr w:type="gramStart"/>
      <w:r w:rsidRPr="00FA223E">
        <w:rPr>
          <w:rFonts w:ascii="Arial" w:hAnsi="Arial" w:cs="Arial"/>
        </w:rPr>
        <w:t>Adanya riwayat asam urat dalam keluarga membuat risiko terjadinya asam urat menjadi semakin tinggi.</w:t>
      </w:r>
      <w:proofErr w:type="gramEnd"/>
    </w:p>
    <w:p w:rsidR="00C35728" w:rsidRPr="00FA223E" w:rsidRDefault="00C35728" w:rsidP="002008E7">
      <w:pPr>
        <w:pStyle w:val="ListParagraph"/>
        <w:numPr>
          <w:ilvl w:val="0"/>
          <w:numId w:val="5"/>
        </w:numPr>
        <w:spacing w:line="360" w:lineRule="auto"/>
        <w:ind w:left="567" w:hanging="283"/>
        <w:jc w:val="both"/>
        <w:rPr>
          <w:rFonts w:ascii="Arial" w:hAnsi="Arial" w:cs="Arial"/>
        </w:rPr>
      </w:pPr>
      <w:r w:rsidRPr="00FA223E">
        <w:rPr>
          <w:rFonts w:ascii="Arial" w:hAnsi="Arial" w:cs="Arial"/>
        </w:rPr>
        <w:t>Konsumsi alkohol berlebih</w:t>
      </w:r>
    </w:p>
    <w:p w:rsidR="00C35728" w:rsidRPr="00FA223E" w:rsidRDefault="00C35728" w:rsidP="002008E7">
      <w:pPr>
        <w:pStyle w:val="ListParagraph"/>
        <w:spacing w:line="360" w:lineRule="auto"/>
        <w:ind w:left="851"/>
        <w:jc w:val="both"/>
        <w:rPr>
          <w:rFonts w:ascii="Arial" w:hAnsi="Arial" w:cs="Arial"/>
        </w:rPr>
      </w:pPr>
      <w:proofErr w:type="gramStart"/>
      <w:r w:rsidRPr="00FA223E">
        <w:rPr>
          <w:rFonts w:ascii="Arial" w:hAnsi="Arial" w:cs="Arial"/>
        </w:rPr>
        <w:t>Alkohol merupakan penghambat pengeluaran asam urat dari dalam tubuh.</w:t>
      </w:r>
      <w:proofErr w:type="gramEnd"/>
    </w:p>
    <w:p w:rsidR="00C35728" w:rsidRPr="00FA223E" w:rsidRDefault="00C35728" w:rsidP="002008E7">
      <w:pPr>
        <w:pStyle w:val="ListParagraph"/>
        <w:numPr>
          <w:ilvl w:val="0"/>
          <w:numId w:val="5"/>
        </w:numPr>
        <w:spacing w:line="360" w:lineRule="auto"/>
        <w:ind w:left="567" w:hanging="283"/>
        <w:jc w:val="both"/>
        <w:rPr>
          <w:rFonts w:ascii="Arial" w:hAnsi="Arial" w:cs="Arial"/>
        </w:rPr>
      </w:pPr>
      <w:r w:rsidRPr="00FA223E">
        <w:rPr>
          <w:rFonts w:ascii="Arial" w:hAnsi="Arial" w:cs="Arial"/>
        </w:rPr>
        <w:t>Berat badan berlebih</w:t>
      </w:r>
    </w:p>
    <w:p w:rsidR="00532545" w:rsidRPr="00FA223E" w:rsidRDefault="00C35728" w:rsidP="002008E7">
      <w:pPr>
        <w:pStyle w:val="ListParagraph"/>
        <w:spacing w:line="360" w:lineRule="auto"/>
        <w:ind w:left="851"/>
        <w:jc w:val="both"/>
        <w:rPr>
          <w:rFonts w:ascii="Arial" w:hAnsi="Arial" w:cs="Arial"/>
        </w:rPr>
      </w:pPr>
      <w:proofErr w:type="gramStart"/>
      <w:r w:rsidRPr="00FA223E">
        <w:rPr>
          <w:rFonts w:ascii="Arial" w:hAnsi="Arial" w:cs="Arial"/>
        </w:rPr>
        <w:t>Kondisi berat badan yang berlebih (gemuk) dapat me</w:t>
      </w:r>
      <w:r w:rsidRPr="00FA223E">
        <w:rPr>
          <w:rFonts w:ascii="Arial" w:hAnsi="Arial" w:cs="Arial"/>
        </w:rPr>
        <w:softHyphen/>
        <w:t>nyebabkan asam urat.</w:t>
      </w:r>
      <w:proofErr w:type="gramEnd"/>
      <w:r w:rsidRPr="00FA223E">
        <w:rPr>
          <w:rFonts w:ascii="Arial" w:hAnsi="Arial" w:cs="Arial"/>
        </w:rPr>
        <w:t xml:space="preserve"> </w:t>
      </w:r>
      <w:proofErr w:type="gramStart"/>
      <w:r w:rsidRPr="00FA223E">
        <w:rPr>
          <w:rFonts w:ascii="Arial" w:hAnsi="Arial" w:cs="Arial"/>
        </w:rPr>
        <w:t>Hal ini disebabkan lemak yang banyak terdapat pada tubuh orang gemuk menghambat pengeluaran asam urat melalui urin.</w:t>
      </w:r>
      <w:proofErr w:type="gramEnd"/>
    </w:p>
    <w:p w:rsidR="00A90B19" w:rsidRPr="00FA223E" w:rsidRDefault="00A90B19" w:rsidP="002008E7">
      <w:pPr>
        <w:pStyle w:val="ListParagraph"/>
        <w:spacing w:line="360" w:lineRule="auto"/>
        <w:ind w:left="851" w:firstLine="567"/>
        <w:jc w:val="both"/>
        <w:rPr>
          <w:rFonts w:ascii="Arial" w:hAnsi="Arial" w:cs="Arial"/>
        </w:rPr>
      </w:pPr>
    </w:p>
    <w:p w:rsidR="00A90B19" w:rsidRPr="00FA223E" w:rsidRDefault="00A90B19" w:rsidP="00A90B19">
      <w:pPr>
        <w:pStyle w:val="ListParagraph"/>
        <w:spacing w:line="360" w:lineRule="auto"/>
        <w:ind w:left="851" w:firstLine="567"/>
        <w:jc w:val="both"/>
        <w:rPr>
          <w:rFonts w:ascii="Arial" w:hAnsi="Arial" w:cs="Arial"/>
        </w:rPr>
      </w:pPr>
    </w:p>
    <w:p w:rsidR="00A90B19" w:rsidRPr="00FA223E" w:rsidRDefault="00A90B19" w:rsidP="00A90B19">
      <w:pPr>
        <w:pStyle w:val="ListParagraph"/>
        <w:spacing w:line="360" w:lineRule="auto"/>
        <w:ind w:left="851" w:firstLine="567"/>
        <w:jc w:val="both"/>
        <w:rPr>
          <w:rFonts w:ascii="Arial" w:hAnsi="Arial" w:cs="Arial"/>
        </w:rPr>
      </w:pPr>
    </w:p>
    <w:p w:rsidR="00532545" w:rsidRPr="00FA223E" w:rsidRDefault="00532545" w:rsidP="00A90B19">
      <w:pPr>
        <w:pStyle w:val="ListParagraph"/>
        <w:numPr>
          <w:ilvl w:val="0"/>
          <w:numId w:val="5"/>
        </w:numPr>
        <w:tabs>
          <w:tab w:val="left" w:pos="567"/>
        </w:tabs>
        <w:spacing w:line="360" w:lineRule="auto"/>
        <w:ind w:left="567" w:hanging="283"/>
        <w:jc w:val="both"/>
        <w:rPr>
          <w:rFonts w:ascii="Arial" w:hAnsi="Arial" w:cs="Arial"/>
        </w:rPr>
      </w:pPr>
      <w:r w:rsidRPr="00FA223E">
        <w:rPr>
          <w:rFonts w:ascii="Arial" w:hAnsi="Arial" w:cs="Arial"/>
        </w:rPr>
        <w:lastRenderedPageBreak/>
        <w:t xml:space="preserve">Penyakit degeneratif </w:t>
      </w:r>
    </w:p>
    <w:p w:rsidR="00532545" w:rsidRPr="00FA223E" w:rsidRDefault="00532545" w:rsidP="00D17300">
      <w:pPr>
        <w:pStyle w:val="ListParagraph"/>
        <w:spacing w:line="360" w:lineRule="auto"/>
        <w:ind w:left="851"/>
        <w:jc w:val="both"/>
        <w:rPr>
          <w:rFonts w:ascii="Arial" w:hAnsi="Arial" w:cs="Arial"/>
        </w:rPr>
      </w:pPr>
      <w:proofErr w:type="gramStart"/>
      <w:r w:rsidRPr="00FA223E">
        <w:rPr>
          <w:rFonts w:ascii="Arial" w:hAnsi="Arial" w:cs="Arial"/>
        </w:rPr>
        <w:t>Beberapa ahli menyatakan bahwa pada dasarnya asam urat bukan penyakit pokok.</w:t>
      </w:r>
      <w:proofErr w:type="gramEnd"/>
      <w:r w:rsidRPr="00FA223E">
        <w:rPr>
          <w:rFonts w:ascii="Arial" w:hAnsi="Arial" w:cs="Arial"/>
        </w:rPr>
        <w:t xml:space="preserve"> </w:t>
      </w:r>
      <w:proofErr w:type="gramStart"/>
      <w:r w:rsidRPr="00FA223E">
        <w:rPr>
          <w:rFonts w:ascii="Arial" w:hAnsi="Arial" w:cs="Arial"/>
        </w:rPr>
        <w:t>Ia</w:t>
      </w:r>
      <w:proofErr w:type="gramEnd"/>
      <w:r w:rsidRPr="00FA223E">
        <w:rPr>
          <w:rFonts w:ascii="Arial" w:hAnsi="Arial" w:cs="Arial"/>
        </w:rPr>
        <w:t xml:space="preserve"> menjadi penyerta dari penyakit degeneratif. Jika </w:t>
      </w:r>
      <w:proofErr w:type="gramStart"/>
      <w:r w:rsidRPr="00FA223E">
        <w:rPr>
          <w:rFonts w:ascii="Arial" w:hAnsi="Arial" w:cs="Arial"/>
        </w:rPr>
        <w:t>kadar</w:t>
      </w:r>
      <w:proofErr w:type="gramEnd"/>
      <w:r w:rsidRPr="00FA223E">
        <w:rPr>
          <w:rFonts w:ascii="Arial" w:hAnsi="Arial" w:cs="Arial"/>
        </w:rPr>
        <w:t xml:space="preserve"> asam urat tinggi, perlu dicurigai adanya penyakit degeneratif.</w:t>
      </w:r>
    </w:p>
    <w:p w:rsidR="00C35728" w:rsidRPr="00FA223E" w:rsidRDefault="00532545" w:rsidP="00532545">
      <w:pPr>
        <w:pStyle w:val="ListParagraph"/>
        <w:spacing w:after="0" w:line="360" w:lineRule="auto"/>
        <w:ind w:left="1288" w:hanging="1288"/>
        <w:jc w:val="both"/>
        <w:rPr>
          <w:rFonts w:ascii="Arial" w:hAnsi="Arial" w:cs="Arial"/>
          <w:b/>
          <w:i/>
          <w:lang w:val="en-ID"/>
        </w:rPr>
      </w:pPr>
      <w:proofErr w:type="gramStart"/>
      <w:r w:rsidRPr="00FA223E">
        <w:rPr>
          <w:rFonts w:ascii="Arial" w:hAnsi="Arial" w:cs="Arial"/>
          <w:b/>
        </w:rPr>
        <w:t xml:space="preserve">2.4 Patofisiologi </w:t>
      </w:r>
      <w:r w:rsidRPr="00FA223E">
        <w:rPr>
          <w:rFonts w:ascii="Arial" w:hAnsi="Arial" w:cs="Arial"/>
          <w:b/>
          <w:i/>
          <w:lang w:val="en-ID"/>
        </w:rPr>
        <w:t>Arthritis Gout</w:t>
      </w:r>
      <w:proofErr w:type="gramEnd"/>
    </w:p>
    <w:p w:rsidR="00532545" w:rsidRPr="00FA223E" w:rsidRDefault="00532545" w:rsidP="00843191">
      <w:pPr>
        <w:spacing w:after="0" w:line="360" w:lineRule="auto"/>
        <w:ind w:left="851" w:firstLine="567"/>
        <w:jc w:val="both"/>
        <w:rPr>
          <w:rFonts w:ascii="Arial" w:hAnsi="Arial" w:cs="Arial"/>
        </w:rPr>
      </w:pPr>
      <w:r w:rsidRPr="00FA223E">
        <w:rPr>
          <w:rFonts w:ascii="Arial" w:hAnsi="Arial" w:cs="Arial"/>
          <w:lang w:val="sv-SE"/>
        </w:rPr>
        <w:t>Untuk menjadi gout arthritis, asam urat harus melalui tahapan-tahapan tertentu yang menandai perjalanan penyakit ini. Gejala awal ditandai oleh hiperurisemia kemudian berkembang menjadi gout dan komplikasi yang ditimbulkannya. Prosesnya berjalan cukup lama tergantung kuat atau lemahnya faktor resiko yang dialami oleh seorang penderita hiperurisemia.</w:t>
      </w:r>
    </w:p>
    <w:p w:rsidR="00532545" w:rsidRPr="00FA223E" w:rsidRDefault="00532545" w:rsidP="00843191">
      <w:pPr>
        <w:spacing w:after="0" w:line="360" w:lineRule="auto"/>
        <w:ind w:left="851" w:firstLine="567"/>
        <w:jc w:val="both"/>
        <w:rPr>
          <w:rFonts w:ascii="Arial" w:hAnsi="Arial" w:cs="Arial"/>
          <w:lang w:val="sv-SE"/>
        </w:rPr>
      </w:pPr>
      <w:r w:rsidRPr="00FA223E">
        <w:rPr>
          <w:rFonts w:ascii="Arial" w:hAnsi="Arial" w:cs="Arial"/>
          <w:lang w:val="sv-SE"/>
        </w:rPr>
        <w:t>Jika hiperurisemia tidak ditangani dengan baik, cepat atau lambat penderita akan mengalami serangan gout akut. Jika kadar asam urat tetap tinggi selama beberapa tahun, penderita tersebut akan mengalami stadium interkritikal. Setelah memasuki fase ini, tidak butuh waktu lama untuk menuju fase akhir yang dinamakan dengan stadium gout kronis (Lingga, 2012).</w:t>
      </w:r>
    </w:p>
    <w:p w:rsidR="00532545" w:rsidRPr="00FA223E" w:rsidRDefault="00532545" w:rsidP="00F6364A">
      <w:pPr>
        <w:spacing w:line="240" w:lineRule="auto"/>
        <w:ind w:left="-426" w:firstLine="426"/>
        <w:jc w:val="both"/>
        <w:rPr>
          <w:rFonts w:ascii="Arial" w:hAnsi="Arial" w:cs="Arial"/>
          <w:b/>
          <w:lang w:val="sv-SE"/>
        </w:rPr>
      </w:pPr>
      <w:r w:rsidRPr="00FA223E">
        <w:rPr>
          <w:rFonts w:ascii="Arial" w:hAnsi="Arial" w:cs="Arial"/>
          <w:b/>
          <w:lang w:val="sv-SE"/>
        </w:rPr>
        <w:t>2.5 Tanda-Tanda Asam Urat</w:t>
      </w:r>
    </w:p>
    <w:p w:rsidR="00F6364A" w:rsidRPr="00FA223E" w:rsidRDefault="00F6364A" w:rsidP="00F6364A">
      <w:pPr>
        <w:spacing w:after="0" w:line="360" w:lineRule="auto"/>
        <w:ind w:left="851" w:firstLine="567"/>
        <w:jc w:val="both"/>
        <w:rPr>
          <w:rFonts w:ascii="Arial" w:hAnsi="Arial" w:cs="Arial"/>
          <w:color w:val="000000" w:themeColor="text1"/>
          <w:lang w:val="sv-SE"/>
        </w:rPr>
      </w:pPr>
      <w:r w:rsidRPr="00FA223E">
        <w:rPr>
          <w:rFonts w:ascii="Arial" w:hAnsi="Arial" w:cs="Arial"/>
          <w:b/>
          <w:color w:val="000000" w:themeColor="text1"/>
          <w:lang w:val="sv-SE"/>
        </w:rPr>
        <w:tab/>
      </w:r>
      <w:r w:rsidRPr="00FA223E">
        <w:rPr>
          <w:rFonts w:ascii="Arial" w:hAnsi="Arial" w:cs="Arial"/>
          <w:color w:val="000000" w:themeColor="text1"/>
          <w:lang w:val="sv-SE"/>
        </w:rPr>
        <w:t>penyakit ini umumnya ditandai dengan rasa nyeri hebat yang tiba-tiba menyerang sebuah sendi pada saat tengah malam, biasanya pada ibu jari kaki atau jari kaki. Jumlah sendi yang meradang kurang dari empat,dan serangannya di satu sisi (uniteral). Kulit berwarna kemerahan, terasa panas,bengkak, dan sangat nyeri. Pembengkakkan sendi umumnya terjadi secara asimetris (satu sisi tubuh) (Sustrani dkk,2005).</w:t>
      </w:r>
    </w:p>
    <w:p w:rsidR="00F6364A" w:rsidRPr="00FA223E" w:rsidRDefault="00F6364A" w:rsidP="00F6364A">
      <w:pPr>
        <w:spacing w:after="0" w:line="360" w:lineRule="auto"/>
        <w:ind w:firstLine="851"/>
        <w:jc w:val="both"/>
        <w:rPr>
          <w:rFonts w:ascii="Arial" w:hAnsi="Arial" w:cs="Arial"/>
          <w:color w:val="000000" w:themeColor="text1"/>
          <w:lang w:val="sv-SE"/>
        </w:rPr>
      </w:pPr>
      <w:r w:rsidRPr="00FA223E">
        <w:rPr>
          <w:rFonts w:ascii="Arial" w:hAnsi="Arial" w:cs="Arial"/>
          <w:b/>
          <w:color w:val="000000" w:themeColor="text1"/>
          <w:lang w:val="sv-SE"/>
        </w:rPr>
        <w:t xml:space="preserve"> </w:t>
      </w:r>
      <w:r w:rsidRPr="00FA223E">
        <w:rPr>
          <w:rFonts w:ascii="Arial" w:hAnsi="Arial" w:cs="Arial"/>
          <w:color w:val="000000" w:themeColor="text1"/>
          <w:lang w:val="sv-SE"/>
        </w:rPr>
        <w:t>Adapun tanda-tanda seseorang menderita asam urat adalah :</w:t>
      </w:r>
    </w:p>
    <w:p w:rsidR="00F6364A" w:rsidRPr="00FA223E" w:rsidRDefault="00F6364A" w:rsidP="00843191">
      <w:pPr>
        <w:pStyle w:val="ListParagraph"/>
        <w:numPr>
          <w:ilvl w:val="0"/>
          <w:numId w:val="8"/>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Adanya peningkatan asam urat darah.</w:t>
      </w:r>
    </w:p>
    <w:p w:rsidR="00F6364A" w:rsidRPr="00FA223E" w:rsidRDefault="00F6364A" w:rsidP="00843191">
      <w:pPr>
        <w:pStyle w:val="ListParagraph"/>
        <w:numPr>
          <w:ilvl w:val="0"/>
          <w:numId w:val="8"/>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Terdapat kristal urat yang khas dalam cairam sendi.</w:t>
      </w:r>
    </w:p>
    <w:p w:rsidR="00F6364A" w:rsidRPr="00FA223E" w:rsidRDefault="00F6364A" w:rsidP="00843191">
      <w:pPr>
        <w:pStyle w:val="ListParagraph"/>
        <w:numPr>
          <w:ilvl w:val="0"/>
          <w:numId w:val="8"/>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Terdapat tofus yang telah dibuktukan dengan pemeriksaan kimia</w:t>
      </w:r>
    </w:p>
    <w:p w:rsidR="00F6364A" w:rsidRPr="00FA223E" w:rsidRDefault="00F6364A" w:rsidP="00843191">
      <w:pPr>
        <w:pStyle w:val="ListParagraph"/>
        <w:numPr>
          <w:ilvl w:val="0"/>
          <w:numId w:val="8"/>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Terjadi lebih dari satu kali serangan nyeri di persendian.</w:t>
      </w:r>
    </w:p>
    <w:p w:rsidR="00F6364A" w:rsidRPr="00FA223E" w:rsidRDefault="00F6364A" w:rsidP="00843191">
      <w:pPr>
        <w:pStyle w:val="ListParagraph"/>
        <w:numPr>
          <w:ilvl w:val="0"/>
          <w:numId w:val="8"/>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Adanya serangan di satu sendi, terutama sendi ibu jari kaki.</w:t>
      </w:r>
    </w:p>
    <w:p w:rsidR="00F6364A" w:rsidRPr="00FA223E" w:rsidRDefault="00F6364A" w:rsidP="00843191">
      <w:pPr>
        <w:pStyle w:val="ListParagraph"/>
        <w:numPr>
          <w:ilvl w:val="0"/>
          <w:numId w:val="8"/>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Sendi tampak kemerahan.</w:t>
      </w:r>
    </w:p>
    <w:p w:rsidR="00F6364A" w:rsidRPr="00FA223E" w:rsidRDefault="00F6364A" w:rsidP="00843191">
      <w:pPr>
        <w:pStyle w:val="ListParagraph"/>
        <w:numPr>
          <w:ilvl w:val="0"/>
          <w:numId w:val="8"/>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Adanya pembengkakkan tidak simetris di satu sendi.</w:t>
      </w:r>
    </w:p>
    <w:p w:rsidR="00F6364A" w:rsidRPr="00FA223E" w:rsidRDefault="00F6364A" w:rsidP="00843191">
      <w:pPr>
        <w:pStyle w:val="ListParagraph"/>
        <w:numPr>
          <w:ilvl w:val="0"/>
          <w:numId w:val="8"/>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Tidak adanya bakteri saat terjadi serangan dan peradangan.</w:t>
      </w:r>
    </w:p>
    <w:p w:rsidR="00F6364A" w:rsidRPr="00843191" w:rsidRDefault="00F6364A" w:rsidP="00843191">
      <w:pPr>
        <w:spacing w:after="0" w:line="360" w:lineRule="auto"/>
        <w:rPr>
          <w:rFonts w:ascii="Arial" w:hAnsi="Arial" w:cs="Arial"/>
          <w:b/>
          <w:color w:val="000000" w:themeColor="text1"/>
          <w:lang w:val="sv-SE"/>
        </w:rPr>
      </w:pPr>
      <w:r w:rsidRPr="00843191">
        <w:rPr>
          <w:rFonts w:ascii="Arial" w:hAnsi="Arial" w:cs="Arial"/>
          <w:b/>
          <w:color w:val="000000" w:themeColor="text1"/>
          <w:lang w:val="sv-SE"/>
        </w:rPr>
        <w:lastRenderedPageBreak/>
        <w:t>2.6 Tahap Terjadinya Asam urat</w:t>
      </w:r>
    </w:p>
    <w:p w:rsidR="00F6364A" w:rsidRPr="00FA223E" w:rsidRDefault="00F6364A" w:rsidP="00F6364A">
      <w:pPr>
        <w:pStyle w:val="ListParagraph"/>
        <w:spacing w:after="0" w:line="360" w:lineRule="auto"/>
        <w:ind w:left="851" w:firstLine="567"/>
        <w:jc w:val="both"/>
        <w:rPr>
          <w:rFonts w:ascii="Arial" w:hAnsi="Arial" w:cs="Arial"/>
          <w:b/>
          <w:color w:val="000000" w:themeColor="text1"/>
        </w:rPr>
      </w:pPr>
      <w:r w:rsidRPr="00FA223E">
        <w:rPr>
          <w:rFonts w:ascii="Arial" w:hAnsi="Arial" w:cs="Arial"/>
        </w:rPr>
        <w:t xml:space="preserve">Berdasarkan penelitian laboratorium klinis, </w:t>
      </w:r>
      <w:proofErr w:type="gramStart"/>
      <w:r w:rsidRPr="00FA223E">
        <w:rPr>
          <w:rFonts w:ascii="Arial" w:hAnsi="Arial" w:cs="Arial"/>
        </w:rPr>
        <w:t>kadar</w:t>
      </w:r>
      <w:proofErr w:type="gramEnd"/>
      <w:r w:rsidRPr="00FA223E">
        <w:rPr>
          <w:rFonts w:ascii="Arial" w:hAnsi="Arial" w:cs="Arial"/>
        </w:rPr>
        <w:t xml:space="preserve"> asam urat normal untuk wanita berkisar 2.4 – 6 mg/dl. </w:t>
      </w:r>
      <w:proofErr w:type="gramStart"/>
      <w:r w:rsidRPr="00FA223E">
        <w:rPr>
          <w:rFonts w:ascii="Arial" w:hAnsi="Arial" w:cs="Arial"/>
        </w:rPr>
        <w:t>Untuk pria berkisar 3.4 – 7 mg/dl.</w:t>
      </w:r>
      <w:proofErr w:type="gramEnd"/>
      <w:r w:rsidRPr="00FA223E">
        <w:rPr>
          <w:rFonts w:ascii="Arial" w:hAnsi="Arial" w:cs="Arial"/>
        </w:rPr>
        <w:t xml:space="preserve"> Jika kadar asam urat serum melebihi standar di atas maka disebut </w:t>
      </w:r>
      <w:proofErr w:type="gramStart"/>
      <w:r w:rsidRPr="00FA223E">
        <w:rPr>
          <w:rFonts w:ascii="Arial" w:hAnsi="Arial" w:cs="Arial"/>
        </w:rPr>
        <w:t>hiperurisemia .</w:t>
      </w:r>
      <w:proofErr w:type="gramEnd"/>
      <w:r w:rsidRPr="00FA223E">
        <w:rPr>
          <w:rFonts w:ascii="Arial" w:hAnsi="Arial" w:cs="Arial"/>
        </w:rPr>
        <w:t xml:space="preserve"> Disebut memiliki </w:t>
      </w:r>
      <w:proofErr w:type="gramStart"/>
      <w:r w:rsidRPr="00FA223E">
        <w:rPr>
          <w:rFonts w:ascii="Arial" w:hAnsi="Arial" w:cs="Arial"/>
        </w:rPr>
        <w:t>kadar</w:t>
      </w:r>
      <w:proofErr w:type="gramEnd"/>
      <w:r w:rsidRPr="00FA223E">
        <w:rPr>
          <w:rFonts w:ascii="Arial" w:hAnsi="Arial" w:cs="Arial"/>
        </w:rPr>
        <w:t xml:space="preserve"> asam urat yang tinggi jika kadar asam urat pria diatas 7mg/dl dan wanita diatas 6 mg/dl (Wijayakusuma, 2007).  </w:t>
      </w:r>
    </w:p>
    <w:p w:rsidR="00F6364A" w:rsidRPr="00FA223E" w:rsidRDefault="00F6364A" w:rsidP="00F6364A">
      <w:pPr>
        <w:pStyle w:val="ListParagraph"/>
        <w:spacing w:after="0" w:line="360" w:lineRule="auto"/>
        <w:ind w:left="851" w:firstLine="698"/>
        <w:jc w:val="both"/>
        <w:rPr>
          <w:rFonts w:ascii="Arial" w:hAnsi="Arial" w:cs="Arial"/>
          <w:color w:val="000000" w:themeColor="text1"/>
          <w:lang w:val="sv-SE"/>
        </w:rPr>
      </w:pPr>
      <w:r w:rsidRPr="00FA223E">
        <w:rPr>
          <w:rFonts w:ascii="Arial" w:hAnsi="Arial" w:cs="Arial"/>
          <w:color w:val="000000" w:themeColor="text1"/>
          <w:lang w:val="sv-SE"/>
        </w:rPr>
        <w:t>Sama halnya dengan penyakit kanker yang terdiri atas beberapa stadium, kegawatan asam urat terdiri dari:</w:t>
      </w:r>
    </w:p>
    <w:p w:rsidR="00F6364A" w:rsidRPr="00FA223E" w:rsidRDefault="00F6364A" w:rsidP="00F6364A">
      <w:pPr>
        <w:pStyle w:val="ListParagraph"/>
        <w:numPr>
          <w:ilvl w:val="0"/>
          <w:numId w:val="9"/>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 xml:space="preserve">Tahap Asimtomatik (Stadium I). </w:t>
      </w:r>
    </w:p>
    <w:p w:rsidR="00F6364A" w:rsidRPr="00FA223E" w:rsidRDefault="00F6364A" w:rsidP="00F6364A">
      <w:pPr>
        <w:pStyle w:val="ListParagraph"/>
        <w:spacing w:after="0" w:line="360" w:lineRule="auto"/>
        <w:ind w:left="851" w:firstLine="567"/>
        <w:jc w:val="both"/>
        <w:rPr>
          <w:rFonts w:ascii="Arial" w:hAnsi="Arial" w:cs="Arial"/>
          <w:color w:val="000000" w:themeColor="text1"/>
          <w:lang w:val="sv-SE"/>
        </w:rPr>
      </w:pPr>
      <w:r w:rsidRPr="00FA223E">
        <w:rPr>
          <w:rFonts w:ascii="Arial" w:hAnsi="Arial" w:cs="Arial"/>
          <w:color w:val="000000" w:themeColor="text1"/>
          <w:lang w:val="sv-SE"/>
        </w:rPr>
        <w:t>Biasanya ditandai dengan peningkatan kadar asam urat,tetapi tidak dirasakanoleh penderita karena tidak merasakan sakit sama sekali dan tidak disertai gejala nyeri, arthritis, tofi/tofus, maupun adanya batu ginjal atau batu urat dalam saluran kemih.</w:t>
      </w:r>
    </w:p>
    <w:p w:rsidR="00F6364A" w:rsidRPr="00FA223E" w:rsidRDefault="00F6364A" w:rsidP="00F6364A">
      <w:pPr>
        <w:pStyle w:val="ListParagraph"/>
        <w:numPr>
          <w:ilvl w:val="0"/>
          <w:numId w:val="9"/>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 xml:space="preserve">Tahap Akut (Stasium II). </w:t>
      </w:r>
    </w:p>
    <w:p w:rsidR="00F6364A" w:rsidRPr="00FA223E" w:rsidRDefault="00F6364A" w:rsidP="00F6364A">
      <w:pPr>
        <w:pStyle w:val="ListParagraph"/>
        <w:spacing w:after="0" w:line="360" w:lineRule="auto"/>
        <w:ind w:left="851" w:firstLine="567"/>
        <w:jc w:val="both"/>
        <w:rPr>
          <w:rFonts w:ascii="Arial" w:hAnsi="Arial" w:cs="Arial"/>
          <w:color w:val="000000" w:themeColor="text1"/>
          <w:lang w:val="sv-SE"/>
        </w:rPr>
      </w:pPr>
      <w:r w:rsidRPr="00FA223E">
        <w:rPr>
          <w:rFonts w:ascii="Arial" w:hAnsi="Arial" w:cs="Arial"/>
          <w:color w:val="000000" w:themeColor="text1"/>
          <w:lang w:val="sv-SE"/>
        </w:rPr>
        <w:t>Biasanya terjadi serangan radang sendi yang disertai rasa nyeri hebat, bengkak, merah, dan terasa panas pada pangkal ibu jari kaki. Biasanya serangan muncul pada tengah malam dan menjelang pagi.</w:t>
      </w:r>
    </w:p>
    <w:p w:rsidR="00F6364A" w:rsidRPr="00FA223E" w:rsidRDefault="00F6364A" w:rsidP="00F6364A">
      <w:pPr>
        <w:pStyle w:val="ListParagraph"/>
        <w:numPr>
          <w:ilvl w:val="0"/>
          <w:numId w:val="9"/>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 xml:space="preserve">Tahap Interkritikal (Stadium III). </w:t>
      </w:r>
    </w:p>
    <w:p w:rsidR="00F6364A" w:rsidRPr="00FA223E" w:rsidRDefault="00F6364A" w:rsidP="00F6364A">
      <w:pPr>
        <w:pStyle w:val="ListParagraph"/>
        <w:spacing w:after="0" w:line="360" w:lineRule="auto"/>
        <w:ind w:left="851" w:firstLine="567"/>
        <w:jc w:val="both"/>
        <w:rPr>
          <w:rFonts w:ascii="Arial" w:hAnsi="Arial" w:cs="Arial"/>
          <w:color w:val="000000" w:themeColor="text1"/>
          <w:lang w:val="sv-SE"/>
        </w:rPr>
      </w:pPr>
      <w:r w:rsidRPr="00FA223E">
        <w:rPr>
          <w:rFonts w:ascii="Arial" w:hAnsi="Arial" w:cs="Arial"/>
          <w:color w:val="000000" w:themeColor="text1"/>
          <w:lang w:val="sv-SE"/>
        </w:rPr>
        <w:t>Ini adalah tahap interval di antara dua serangan akut. Biasanya terjadi setelah satu sampai dua tahun kemudian.</w:t>
      </w:r>
    </w:p>
    <w:p w:rsidR="00F6364A" w:rsidRPr="00FA223E" w:rsidRDefault="00F6364A" w:rsidP="00F6364A">
      <w:pPr>
        <w:pStyle w:val="ListParagraph"/>
        <w:numPr>
          <w:ilvl w:val="0"/>
          <w:numId w:val="9"/>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Tahap Kronik (Stadium IV)</w:t>
      </w:r>
    </w:p>
    <w:p w:rsidR="00F6364A" w:rsidRPr="00FA223E" w:rsidRDefault="00F6364A" w:rsidP="00F6364A">
      <w:pPr>
        <w:pStyle w:val="ListParagraph"/>
        <w:spacing w:after="0" w:line="360" w:lineRule="auto"/>
        <w:ind w:left="851" w:firstLine="567"/>
        <w:jc w:val="both"/>
        <w:rPr>
          <w:rFonts w:ascii="Arial" w:hAnsi="Arial" w:cs="Arial"/>
          <w:color w:val="000000" w:themeColor="text1"/>
          <w:lang w:val="sv-SE"/>
        </w:rPr>
      </w:pPr>
      <w:r w:rsidRPr="00FA223E">
        <w:rPr>
          <w:rFonts w:ascii="Arial" w:hAnsi="Arial" w:cs="Arial"/>
          <w:color w:val="000000" w:themeColor="text1"/>
          <w:lang w:val="sv-SE"/>
        </w:rPr>
        <w:t>Ditandai dengan terbentuknya tofi dan deformasi atau perubahan bentuk pada sendi-sendi yang tidak dapat berubah kebentuk seperti semula. Ini disebut gejala irreversibel atau arhritis gout kronis. Pada kondisi ini, frekuensi kambuh akan semakin sering dan</w:t>
      </w:r>
      <w:r w:rsidR="004D3DB6">
        <w:rPr>
          <w:rFonts w:ascii="Arial" w:hAnsi="Arial" w:cs="Arial"/>
          <w:color w:val="000000" w:themeColor="text1"/>
          <w:lang w:val="sv-SE"/>
        </w:rPr>
        <w:t xml:space="preserve"> </w:t>
      </w:r>
      <w:r w:rsidRPr="00FA223E">
        <w:rPr>
          <w:rFonts w:ascii="Arial" w:hAnsi="Arial" w:cs="Arial"/>
          <w:color w:val="000000" w:themeColor="text1"/>
          <w:lang w:val="sv-SE"/>
        </w:rPr>
        <w:t>disertai rasa s</w:t>
      </w:r>
      <w:r w:rsidR="004D3DB6">
        <w:rPr>
          <w:rFonts w:ascii="Arial" w:hAnsi="Arial" w:cs="Arial"/>
          <w:color w:val="000000" w:themeColor="text1"/>
          <w:lang w:val="sv-SE"/>
        </w:rPr>
        <w:t>ak</w:t>
      </w:r>
      <w:r w:rsidRPr="00FA223E">
        <w:rPr>
          <w:rFonts w:ascii="Arial" w:hAnsi="Arial" w:cs="Arial"/>
          <w:color w:val="000000" w:themeColor="text1"/>
          <w:lang w:val="sv-SE"/>
        </w:rPr>
        <w:t>it terus-menerus yang lebih menyiksa dan suhu badan bisa tinggi. Bila demikian bisa  menyebabkan penderita tidak bisa berjalan atau lumouh karena sendi menjadi kaku dan tidak bisa ditekuk. (Misnadiarly, 2007).</w:t>
      </w:r>
    </w:p>
    <w:p w:rsidR="00F6364A" w:rsidRPr="00FA223E" w:rsidRDefault="00F6364A" w:rsidP="00F6364A">
      <w:pPr>
        <w:pStyle w:val="ListParagraph"/>
        <w:spacing w:after="0" w:line="360" w:lineRule="auto"/>
        <w:ind w:hanging="720"/>
        <w:rPr>
          <w:rFonts w:ascii="Arial" w:hAnsi="Arial" w:cs="Arial"/>
          <w:b/>
          <w:color w:val="000000" w:themeColor="text1"/>
          <w:lang w:val="sv-SE"/>
        </w:rPr>
      </w:pPr>
    </w:p>
    <w:p w:rsidR="00F6364A" w:rsidRDefault="00F6364A" w:rsidP="00F6364A">
      <w:pPr>
        <w:pStyle w:val="ListParagraph"/>
        <w:spacing w:after="0" w:line="360" w:lineRule="auto"/>
        <w:jc w:val="both"/>
        <w:rPr>
          <w:rFonts w:ascii="Arial" w:hAnsi="Arial" w:cs="Arial"/>
          <w:color w:val="000000" w:themeColor="text1"/>
          <w:lang w:val="sv-SE"/>
        </w:rPr>
      </w:pPr>
    </w:p>
    <w:p w:rsidR="00FA223E" w:rsidRDefault="00FA223E" w:rsidP="00F6364A">
      <w:pPr>
        <w:pStyle w:val="ListParagraph"/>
        <w:spacing w:after="0" w:line="360" w:lineRule="auto"/>
        <w:jc w:val="both"/>
        <w:rPr>
          <w:rFonts w:ascii="Arial" w:hAnsi="Arial" w:cs="Arial"/>
          <w:color w:val="000000" w:themeColor="text1"/>
          <w:lang w:val="sv-SE"/>
        </w:rPr>
      </w:pPr>
    </w:p>
    <w:p w:rsidR="00FA223E" w:rsidRPr="00FA223E" w:rsidRDefault="00FA223E" w:rsidP="00F6364A">
      <w:pPr>
        <w:pStyle w:val="ListParagraph"/>
        <w:spacing w:after="0" w:line="360" w:lineRule="auto"/>
        <w:jc w:val="both"/>
        <w:rPr>
          <w:rFonts w:ascii="Arial" w:hAnsi="Arial" w:cs="Arial"/>
          <w:color w:val="000000" w:themeColor="text1"/>
          <w:lang w:val="sv-SE"/>
        </w:rPr>
      </w:pPr>
    </w:p>
    <w:p w:rsidR="00F6364A" w:rsidRPr="00FA223E" w:rsidRDefault="00F6364A" w:rsidP="00D44FB7">
      <w:pPr>
        <w:spacing w:line="240" w:lineRule="auto"/>
        <w:ind w:left="-426" w:firstLine="426"/>
        <w:jc w:val="both"/>
        <w:rPr>
          <w:rFonts w:ascii="Arial" w:hAnsi="Arial" w:cs="Arial"/>
          <w:b/>
          <w:i/>
          <w:lang w:val="sv-SE"/>
        </w:rPr>
      </w:pPr>
      <w:r w:rsidRPr="00FA223E">
        <w:rPr>
          <w:rFonts w:ascii="Arial" w:hAnsi="Arial" w:cs="Arial"/>
          <w:b/>
          <w:lang w:val="sv-SE"/>
        </w:rPr>
        <w:lastRenderedPageBreak/>
        <w:t xml:space="preserve">2.7 Penegakkan Diagnosis </w:t>
      </w:r>
      <w:r w:rsidRPr="00FA223E">
        <w:rPr>
          <w:rFonts w:ascii="Arial" w:hAnsi="Arial" w:cs="Arial"/>
          <w:b/>
          <w:i/>
          <w:lang w:val="sv-SE"/>
        </w:rPr>
        <w:t>Arthritis Gout</w:t>
      </w:r>
    </w:p>
    <w:p w:rsidR="00F6364A" w:rsidRPr="00FA223E" w:rsidRDefault="00F6364A" w:rsidP="00EF2CCF">
      <w:pPr>
        <w:spacing w:line="240" w:lineRule="auto"/>
        <w:ind w:left="426"/>
        <w:jc w:val="both"/>
        <w:rPr>
          <w:rFonts w:ascii="Arial" w:hAnsi="Arial" w:cs="Arial"/>
          <w:b/>
          <w:lang w:val="sv-SE"/>
        </w:rPr>
      </w:pPr>
      <w:r w:rsidRPr="00FA223E">
        <w:rPr>
          <w:rFonts w:ascii="Arial" w:hAnsi="Arial" w:cs="Arial"/>
          <w:b/>
          <w:lang w:val="sv-SE"/>
        </w:rPr>
        <w:t>a. Diagnosis</w:t>
      </w:r>
    </w:p>
    <w:p w:rsidR="008E2FFD" w:rsidRPr="00FA223E" w:rsidRDefault="008E2FFD" w:rsidP="00E034F4">
      <w:pPr>
        <w:pStyle w:val="ListParagraph"/>
        <w:tabs>
          <w:tab w:val="left" w:pos="851"/>
        </w:tabs>
        <w:spacing w:after="0" w:line="360" w:lineRule="auto"/>
        <w:ind w:left="851" w:firstLine="567"/>
        <w:jc w:val="both"/>
        <w:rPr>
          <w:rFonts w:ascii="Arial" w:hAnsi="Arial" w:cs="Arial"/>
          <w:color w:val="000000" w:themeColor="text1"/>
          <w:lang w:val="sv-SE"/>
        </w:rPr>
      </w:pPr>
      <w:r w:rsidRPr="00FA223E">
        <w:rPr>
          <w:rFonts w:ascii="Arial" w:hAnsi="Arial" w:cs="Arial"/>
          <w:color w:val="000000" w:themeColor="text1"/>
          <w:lang w:val="sv-SE"/>
        </w:rPr>
        <w:t xml:space="preserve">Diagnosis penyakit ini ditegakkan dengan mengacu pada kriteria yang di kemukakan </w:t>
      </w:r>
      <w:r w:rsidRPr="00FA223E">
        <w:rPr>
          <w:rFonts w:ascii="Arial" w:hAnsi="Arial" w:cs="Arial"/>
          <w:i/>
          <w:color w:val="000000" w:themeColor="text1"/>
          <w:lang w:val="sv-SE"/>
        </w:rPr>
        <w:t xml:space="preserve">The American Rhheumatism Assosiation </w:t>
      </w:r>
      <w:r w:rsidRPr="00FA223E">
        <w:rPr>
          <w:rFonts w:ascii="Arial" w:hAnsi="Arial" w:cs="Arial"/>
          <w:color w:val="000000" w:themeColor="text1"/>
          <w:lang w:val="sv-SE"/>
        </w:rPr>
        <w:t>(ARA) tahun 1997.</w:t>
      </w:r>
    </w:p>
    <w:p w:rsidR="008E2FFD" w:rsidRPr="00FA223E" w:rsidRDefault="008E2FFD" w:rsidP="008E2FFD">
      <w:pPr>
        <w:pStyle w:val="ListParagraph"/>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Kriteria tersebut adalah :</w:t>
      </w:r>
    </w:p>
    <w:p w:rsidR="008E2FFD" w:rsidRPr="00FA223E" w:rsidRDefault="008E2FFD" w:rsidP="00A90B19">
      <w:pPr>
        <w:pStyle w:val="ListParagraph"/>
        <w:spacing w:after="0" w:line="360" w:lineRule="auto"/>
        <w:ind w:left="1080"/>
        <w:jc w:val="both"/>
        <w:rPr>
          <w:rFonts w:ascii="Arial" w:hAnsi="Arial" w:cs="Arial"/>
          <w:color w:val="000000" w:themeColor="text1"/>
          <w:lang w:val="sv-SE"/>
        </w:rPr>
      </w:pPr>
      <w:r w:rsidRPr="00FA223E">
        <w:rPr>
          <w:rFonts w:ascii="Arial" w:hAnsi="Arial" w:cs="Arial"/>
          <w:color w:val="000000" w:themeColor="text1"/>
          <w:lang w:val="sv-SE"/>
        </w:rPr>
        <w:t>Diagnosis pasti ditegakkan apabila kristal monosodium urat (MSU) pada cairan sendi (sinovial) atau tofi.</w:t>
      </w:r>
    </w:p>
    <w:p w:rsidR="008E2FFD" w:rsidRPr="00FA223E" w:rsidRDefault="008E2FFD" w:rsidP="00A90B19">
      <w:pPr>
        <w:pStyle w:val="ListParagraph"/>
        <w:spacing w:after="0" w:line="360" w:lineRule="auto"/>
        <w:ind w:left="1080"/>
        <w:jc w:val="both"/>
        <w:rPr>
          <w:rFonts w:ascii="Arial" w:hAnsi="Arial" w:cs="Arial"/>
          <w:color w:val="000000" w:themeColor="text1"/>
          <w:lang w:val="sv-SE"/>
        </w:rPr>
      </w:pPr>
      <w:r w:rsidRPr="00FA223E">
        <w:rPr>
          <w:rFonts w:ascii="Arial" w:hAnsi="Arial" w:cs="Arial"/>
          <w:color w:val="000000" w:themeColor="text1"/>
          <w:lang w:val="sv-SE"/>
        </w:rPr>
        <w:t>Ditentukan 6 dari 12 kriteria berikut :</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Inflamasi maksimum terjadi pada hari pertama</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Lebih dari satu kali serangan arthritis gout</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Arthritis pada satu persendian (arthritis monoartikuler)</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Kulit di atas sendi yang sakit tampak kemerahan</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Nyeri atau bengkak pada pakal ibu jari kaki (sendi MTP I)</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Serangan pada sendi MTP hanya pada satu sisi (Unilateral)</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Serangan pada sendi tarsal (sendi di kaki)</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Dicurigai adanya tofi</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Hiperusemia</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Pada gambaran radiologis, tampak adalah pembekakkan sendi asimetris</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Pada gambaran radiologis, tampak adanya kista subkortikmal tanpa  erosi</w:t>
      </w:r>
    </w:p>
    <w:p w:rsidR="008E2FFD" w:rsidRPr="00FA223E" w:rsidRDefault="008E2FFD" w:rsidP="008E2FFD">
      <w:pPr>
        <w:pStyle w:val="ListParagraph"/>
        <w:numPr>
          <w:ilvl w:val="0"/>
          <w:numId w:val="11"/>
        </w:numPr>
        <w:spacing w:after="0" w:line="360" w:lineRule="auto"/>
        <w:jc w:val="both"/>
        <w:rPr>
          <w:rFonts w:ascii="Arial" w:hAnsi="Arial" w:cs="Arial"/>
          <w:color w:val="000000" w:themeColor="text1"/>
          <w:lang w:val="sv-SE"/>
        </w:rPr>
      </w:pPr>
      <w:r w:rsidRPr="00FA223E">
        <w:rPr>
          <w:rFonts w:ascii="Arial" w:hAnsi="Arial" w:cs="Arial"/>
          <w:color w:val="000000" w:themeColor="text1"/>
          <w:lang w:val="sv-SE"/>
        </w:rPr>
        <w:t>Kultur bakteri cairan sendinya negatif</w:t>
      </w:r>
    </w:p>
    <w:p w:rsidR="009F61DC" w:rsidRPr="00FA223E" w:rsidRDefault="009F61DC" w:rsidP="00EF2CCF">
      <w:pPr>
        <w:ind w:left="426"/>
        <w:jc w:val="both"/>
        <w:rPr>
          <w:rFonts w:ascii="Arial" w:hAnsi="Arial" w:cs="Arial"/>
          <w:b/>
          <w:lang w:val="sv-SE"/>
        </w:rPr>
      </w:pPr>
      <w:r w:rsidRPr="00FA223E">
        <w:rPr>
          <w:rFonts w:ascii="Arial" w:hAnsi="Arial" w:cs="Arial"/>
          <w:b/>
          <w:lang w:val="sv-SE"/>
        </w:rPr>
        <w:t>b. Pemeriksaan Penunjang</w:t>
      </w:r>
    </w:p>
    <w:p w:rsidR="009F61DC" w:rsidRPr="00FA223E" w:rsidRDefault="009F61DC" w:rsidP="00EF2CCF">
      <w:pPr>
        <w:pStyle w:val="Heading3"/>
        <w:tabs>
          <w:tab w:val="left" w:pos="5978"/>
        </w:tabs>
        <w:spacing w:before="0" w:line="240" w:lineRule="auto"/>
        <w:ind w:left="720" w:hanging="294"/>
        <w:rPr>
          <w:rFonts w:ascii="Arial" w:hAnsi="Arial" w:cs="Arial"/>
          <w:color w:val="000000" w:themeColor="text1"/>
          <w:spacing w:val="-5"/>
        </w:rPr>
      </w:pPr>
      <w:r w:rsidRPr="00FA223E">
        <w:rPr>
          <w:rStyle w:val="Strong"/>
          <w:rFonts w:ascii="Arial" w:hAnsi="Arial" w:cs="Arial"/>
          <w:bCs/>
          <w:color w:val="000000" w:themeColor="text1"/>
          <w:spacing w:val="-5"/>
          <w:lang w:val="en-ID"/>
        </w:rPr>
        <w:t xml:space="preserve">1. </w:t>
      </w:r>
      <w:r w:rsidRPr="00FA223E">
        <w:rPr>
          <w:rStyle w:val="Strong"/>
          <w:rFonts w:ascii="Arial" w:hAnsi="Arial" w:cs="Arial"/>
          <w:bCs/>
          <w:color w:val="000000" w:themeColor="text1"/>
          <w:spacing w:val="-5"/>
        </w:rPr>
        <w:t>Tes Asam Urat Dalam Darah</w:t>
      </w:r>
      <w:r w:rsidRPr="00FA223E">
        <w:rPr>
          <w:rStyle w:val="Strong"/>
          <w:rFonts w:ascii="Arial" w:hAnsi="Arial" w:cs="Arial"/>
          <w:bCs/>
          <w:color w:val="000000" w:themeColor="text1"/>
          <w:spacing w:val="-5"/>
        </w:rPr>
        <w:tab/>
      </w:r>
    </w:p>
    <w:p w:rsidR="00BC4CBE" w:rsidRDefault="007B17DD" w:rsidP="00FA223E">
      <w:pPr>
        <w:pStyle w:val="NormalWeb"/>
        <w:spacing w:before="150" w:beforeAutospacing="0" w:after="150" w:afterAutospacing="0" w:line="360" w:lineRule="auto"/>
        <w:ind w:left="851" w:firstLine="567"/>
        <w:jc w:val="both"/>
        <w:rPr>
          <w:rFonts w:ascii="Arial" w:hAnsi="Arial" w:cs="Arial"/>
          <w:color w:val="000000" w:themeColor="text1"/>
          <w:sz w:val="22"/>
          <w:szCs w:val="22"/>
        </w:rPr>
      </w:pPr>
      <w:hyperlink r:id="rId9" w:history="1">
        <w:r w:rsidR="009F61DC" w:rsidRPr="00FA223E">
          <w:rPr>
            <w:rStyle w:val="Hyperlink"/>
            <w:rFonts w:ascii="Arial" w:hAnsi="Arial" w:cs="Arial"/>
            <w:color w:val="000000" w:themeColor="text1"/>
            <w:sz w:val="22"/>
            <w:szCs w:val="22"/>
            <w:u w:val="none"/>
          </w:rPr>
          <w:t>Tes darah</w:t>
        </w:r>
      </w:hyperlink>
      <w:r w:rsidR="009F61DC" w:rsidRPr="00FA223E">
        <w:rPr>
          <w:rFonts w:ascii="Arial" w:hAnsi="Arial" w:cs="Arial"/>
          <w:color w:val="000000" w:themeColor="text1"/>
          <w:sz w:val="22"/>
          <w:szCs w:val="22"/>
        </w:rPr>
        <w:t xml:space="preserve"> dapat dilakukan untuk mengetahui kemungkinan rematik asam urat atau peradangan pada sendi akibat tingginya </w:t>
      </w:r>
      <w:proofErr w:type="gramStart"/>
      <w:r w:rsidR="009F61DC" w:rsidRPr="00FA223E">
        <w:rPr>
          <w:rFonts w:ascii="Arial" w:hAnsi="Arial" w:cs="Arial"/>
          <w:color w:val="000000" w:themeColor="text1"/>
          <w:sz w:val="22"/>
          <w:szCs w:val="22"/>
        </w:rPr>
        <w:t>kadar</w:t>
      </w:r>
      <w:proofErr w:type="gramEnd"/>
      <w:r w:rsidR="009F61DC" w:rsidRPr="00FA223E">
        <w:rPr>
          <w:rFonts w:ascii="Arial" w:hAnsi="Arial" w:cs="Arial"/>
          <w:color w:val="000000" w:themeColor="text1"/>
          <w:sz w:val="22"/>
          <w:szCs w:val="22"/>
        </w:rPr>
        <w:t xml:space="preserve"> asam urat. </w:t>
      </w:r>
      <w:proofErr w:type="gramStart"/>
      <w:r w:rsidR="009F61DC" w:rsidRPr="00FA223E">
        <w:rPr>
          <w:rFonts w:ascii="Arial" w:hAnsi="Arial" w:cs="Arial"/>
          <w:color w:val="000000" w:themeColor="text1"/>
          <w:sz w:val="22"/>
          <w:szCs w:val="22"/>
        </w:rPr>
        <w:t>Hasil tes biasanya dapat diperoleh dalam waktu singkat tergantung masing-masing laboratorium, terutama bila menggunakan alat tes asam urat nirkabel.</w:t>
      </w:r>
      <w:proofErr w:type="gramEnd"/>
      <w:r w:rsidR="009F61DC" w:rsidRPr="00FA223E">
        <w:rPr>
          <w:rFonts w:ascii="Arial" w:hAnsi="Arial" w:cs="Arial"/>
          <w:color w:val="000000" w:themeColor="text1"/>
          <w:sz w:val="22"/>
          <w:szCs w:val="22"/>
        </w:rPr>
        <w:t xml:space="preserve"> </w:t>
      </w:r>
      <w:proofErr w:type="gramStart"/>
      <w:r w:rsidR="009F61DC" w:rsidRPr="00FA223E">
        <w:rPr>
          <w:rFonts w:ascii="Arial" w:hAnsi="Arial" w:cs="Arial"/>
          <w:color w:val="000000" w:themeColor="text1"/>
          <w:sz w:val="22"/>
          <w:szCs w:val="22"/>
        </w:rPr>
        <w:t>Perlu diketahui bahwa bisa saja terdapat perbedaan acuan nilai antara laboratorium satu dengan yang lainnya</w:t>
      </w:r>
      <w:r w:rsidR="00FA223E">
        <w:rPr>
          <w:rFonts w:ascii="Arial" w:hAnsi="Arial" w:cs="Arial"/>
          <w:color w:val="000000" w:themeColor="text1"/>
          <w:sz w:val="22"/>
          <w:szCs w:val="22"/>
        </w:rPr>
        <w:t>.</w:t>
      </w:r>
      <w:proofErr w:type="gramEnd"/>
    </w:p>
    <w:p w:rsidR="006C1729" w:rsidRPr="00FA223E" w:rsidRDefault="006C1729" w:rsidP="00FA223E">
      <w:pPr>
        <w:pStyle w:val="NormalWeb"/>
        <w:spacing w:before="150" w:beforeAutospacing="0" w:after="150" w:afterAutospacing="0" w:line="360" w:lineRule="auto"/>
        <w:ind w:left="851" w:firstLine="567"/>
        <w:jc w:val="both"/>
        <w:rPr>
          <w:rFonts w:ascii="Arial" w:hAnsi="Arial" w:cs="Arial"/>
          <w:color w:val="000000" w:themeColor="text1"/>
          <w:sz w:val="22"/>
          <w:szCs w:val="22"/>
        </w:rPr>
      </w:pPr>
    </w:p>
    <w:p w:rsidR="009F61DC" w:rsidRPr="00FA223E" w:rsidRDefault="00BC4CBE" w:rsidP="00BC4CBE">
      <w:pPr>
        <w:pStyle w:val="NormalWeb"/>
        <w:spacing w:before="150" w:beforeAutospacing="0" w:after="150" w:afterAutospacing="0"/>
        <w:ind w:left="851" w:hanging="142"/>
        <w:jc w:val="both"/>
        <w:rPr>
          <w:rFonts w:ascii="Arial" w:hAnsi="Arial" w:cs="Arial"/>
          <w:color w:val="000000" w:themeColor="text1"/>
          <w:sz w:val="22"/>
          <w:szCs w:val="22"/>
        </w:rPr>
      </w:pPr>
      <w:r w:rsidRPr="00FA223E">
        <w:rPr>
          <w:rFonts w:ascii="Arial" w:hAnsi="Arial" w:cs="Arial"/>
          <w:color w:val="000000" w:themeColor="text1"/>
          <w:sz w:val="22"/>
          <w:szCs w:val="22"/>
        </w:rPr>
        <w:lastRenderedPageBreak/>
        <w:t xml:space="preserve">a. </w:t>
      </w:r>
      <w:r w:rsidR="009F61DC" w:rsidRPr="00FA223E">
        <w:rPr>
          <w:rFonts w:ascii="Arial" w:hAnsi="Arial" w:cs="Arial"/>
          <w:color w:val="000000" w:themeColor="text1"/>
          <w:sz w:val="22"/>
          <w:szCs w:val="22"/>
        </w:rPr>
        <w:t>Perempuan: 2</w:t>
      </w:r>
      <w:proofErr w:type="gramStart"/>
      <w:r w:rsidR="009F61DC" w:rsidRPr="00FA223E">
        <w:rPr>
          <w:rFonts w:ascii="Arial" w:hAnsi="Arial" w:cs="Arial"/>
          <w:color w:val="000000" w:themeColor="text1"/>
          <w:sz w:val="22"/>
          <w:szCs w:val="22"/>
        </w:rPr>
        <w:t>,4</w:t>
      </w:r>
      <w:proofErr w:type="gramEnd"/>
      <w:r w:rsidR="009F61DC" w:rsidRPr="00FA223E">
        <w:rPr>
          <w:rFonts w:ascii="Arial" w:hAnsi="Arial" w:cs="Arial"/>
          <w:color w:val="000000" w:themeColor="text1"/>
          <w:sz w:val="22"/>
          <w:szCs w:val="22"/>
        </w:rPr>
        <w:t>–6,0 miligram per desiliter (mg/dL)</w:t>
      </w:r>
    </w:p>
    <w:p w:rsidR="009F61DC" w:rsidRPr="00FA223E" w:rsidRDefault="00BC4CBE" w:rsidP="00BC4CBE">
      <w:pPr>
        <w:pStyle w:val="NormalWeb"/>
        <w:spacing w:before="150" w:beforeAutospacing="0" w:after="150" w:afterAutospacing="0"/>
        <w:ind w:left="851" w:hanging="142"/>
        <w:jc w:val="both"/>
        <w:rPr>
          <w:rFonts w:ascii="Arial" w:hAnsi="Arial" w:cs="Arial"/>
          <w:color w:val="000000" w:themeColor="text1"/>
          <w:sz w:val="22"/>
          <w:szCs w:val="22"/>
        </w:rPr>
      </w:pPr>
      <w:r w:rsidRPr="00FA223E">
        <w:rPr>
          <w:rFonts w:ascii="Arial" w:hAnsi="Arial" w:cs="Arial"/>
          <w:color w:val="000000" w:themeColor="text1"/>
          <w:sz w:val="22"/>
          <w:szCs w:val="22"/>
        </w:rPr>
        <w:t xml:space="preserve">b. </w:t>
      </w:r>
      <w:r w:rsidR="009F61DC" w:rsidRPr="00FA223E">
        <w:rPr>
          <w:rFonts w:ascii="Arial" w:hAnsi="Arial" w:cs="Arial"/>
          <w:color w:val="000000" w:themeColor="text1"/>
          <w:sz w:val="22"/>
          <w:szCs w:val="22"/>
        </w:rPr>
        <w:t>Laki-laki: 3</w:t>
      </w:r>
      <w:proofErr w:type="gramStart"/>
      <w:r w:rsidR="009F61DC" w:rsidRPr="00FA223E">
        <w:rPr>
          <w:rFonts w:ascii="Arial" w:hAnsi="Arial" w:cs="Arial"/>
          <w:color w:val="000000" w:themeColor="text1"/>
          <w:sz w:val="22"/>
          <w:szCs w:val="22"/>
        </w:rPr>
        <w:t>,4</w:t>
      </w:r>
      <w:proofErr w:type="gramEnd"/>
      <w:r w:rsidR="009F61DC" w:rsidRPr="00FA223E">
        <w:rPr>
          <w:rFonts w:ascii="Arial" w:hAnsi="Arial" w:cs="Arial"/>
          <w:color w:val="000000" w:themeColor="text1"/>
          <w:sz w:val="22"/>
          <w:szCs w:val="22"/>
        </w:rPr>
        <w:t>–7,0 mg/dL</w:t>
      </w:r>
    </w:p>
    <w:p w:rsidR="009F61DC" w:rsidRPr="00FA223E" w:rsidRDefault="00BC4CBE" w:rsidP="00BC4CBE">
      <w:pPr>
        <w:pStyle w:val="NormalWeb"/>
        <w:spacing w:before="150" w:beforeAutospacing="0" w:after="150" w:afterAutospacing="0"/>
        <w:ind w:left="851" w:hanging="142"/>
        <w:jc w:val="both"/>
        <w:rPr>
          <w:rFonts w:ascii="Arial" w:hAnsi="Arial" w:cs="Arial"/>
          <w:color w:val="000000" w:themeColor="text1"/>
          <w:sz w:val="22"/>
          <w:szCs w:val="22"/>
        </w:rPr>
      </w:pPr>
      <w:r w:rsidRPr="00FA223E">
        <w:rPr>
          <w:rFonts w:ascii="Arial" w:hAnsi="Arial" w:cs="Arial"/>
          <w:color w:val="000000" w:themeColor="text1"/>
          <w:sz w:val="22"/>
          <w:szCs w:val="22"/>
        </w:rPr>
        <w:t xml:space="preserve">c. </w:t>
      </w:r>
      <w:r w:rsidR="009F61DC" w:rsidRPr="00FA223E">
        <w:rPr>
          <w:rFonts w:ascii="Arial" w:hAnsi="Arial" w:cs="Arial"/>
          <w:color w:val="000000" w:themeColor="text1"/>
          <w:sz w:val="22"/>
          <w:szCs w:val="22"/>
        </w:rPr>
        <w:t>Anak-anak: 2</w:t>
      </w:r>
      <w:proofErr w:type="gramStart"/>
      <w:r w:rsidR="009F61DC" w:rsidRPr="00FA223E">
        <w:rPr>
          <w:rFonts w:ascii="Arial" w:hAnsi="Arial" w:cs="Arial"/>
          <w:color w:val="000000" w:themeColor="text1"/>
          <w:sz w:val="22"/>
          <w:szCs w:val="22"/>
        </w:rPr>
        <w:t>,0</w:t>
      </w:r>
      <w:proofErr w:type="gramEnd"/>
      <w:r w:rsidR="009F61DC" w:rsidRPr="00FA223E">
        <w:rPr>
          <w:rFonts w:ascii="Arial" w:hAnsi="Arial" w:cs="Arial"/>
          <w:color w:val="000000" w:themeColor="text1"/>
          <w:sz w:val="22"/>
          <w:szCs w:val="22"/>
        </w:rPr>
        <w:t>–5,5 mg/dL</w:t>
      </w:r>
    </w:p>
    <w:p w:rsidR="00D17300" w:rsidRPr="00FA223E" w:rsidRDefault="009F61DC" w:rsidP="00BC4CBE">
      <w:pPr>
        <w:pStyle w:val="NormalWeb"/>
        <w:spacing w:before="0" w:beforeAutospacing="0" w:after="0" w:afterAutospacing="0" w:line="360" w:lineRule="auto"/>
        <w:ind w:left="851"/>
        <w:jc w:val="both"/>
        <w:rPr>
          <w:rFonts w:ascii="Arial" w:hAnsi="Arial" w:cs="Arial"/>
          <w:color w:val="000000" w:themeColor="text1"/>
          <w:sz w:val="22"/>
          <w:szCs w:val="22"/>
        </w:rPr>
      </w:pPr>
      <w:r w:rsidRPr="00FA223E">
        <w:rPr>
          <w:rFonts w:ascii="Arial" w:hAnsi="Arial" w:cs="Arial"/>
          <w:color w:val="000000" w:themeColor="text1"/>
          <w:sz w:val="22"/>
          <w:szCs w:val="22"/>
        </w:rPr>
        <w:t xml:space="preserve">Jika </w:t>
      </w:r>
      <w:proofErr w:type="gramStart"/>
      <w:r w:rsidRPr="00FA223E">
        <w:rPr>
          <w:rFonts w:ascii="Arial" w:hAnsi="Arial" w:cs="Arial"/>
          <w:color w:val="000000" w:themeColor="text1"/>
          <w:sz w:val="22"/>
          <w:szCs w:val="22"/>
        </w:rPr>
        <w:t>kadar</w:t>
      </w:r>
      <w:proofErr w:type="gramEnd"/>
      <w:r w:rsidRPr="00FA223E">
        <w:rPr>
          <w:rFonts w:ascii="Arial" w:hAnsi="Arial" w:cs="Arial"/>
          <w:color w:val="000000" w:themeColor="text1"/>
          <w:sz w:val="22"/>
          <w:szCs w:val="22"/>
        </w:rPr>
        <w:t xml:space="preserve"> asam urat Anda tinggi, tetapi tidak ada keluhan rematik asam urat</w:t>
      </w:r>
      <w:r w:rsidRPr="00FA223E">
        <w:rPr>
          <w:rStyle w:val="Emphasis"/>
          <w:rFonts w:ascii="Arial" w:hAnsi="Arial" w:cs="Arial"/>
          <w:color w:val="000000" w:themeColor="text1"/>
          <w:sz w:val="22"/>
          <w:szCs w:val="22"/>
        </w:rPr>
        <w:t xml:space="preserve">, </w:t>
      </w:r>
      <w:r w:rsidRPr="00FA223E">
        <w:rPr>
          <w:rFonts w:ascii="Arial" w:hAnsi="Arial" w:cs="Arial"/>
          <w:color w:val="000000" w:themeColor="text1"/>
          <w:sz w:val="22"/>
          <w:szCs w:val="22"/>
        </w:rPr>
        <w:t xml:space="preserve">Anda mungkin tidak memerlukan pengobatan. Sebaliknya, jika </w:t>
      </w:r>
      <w:proofErr w:type="gramStart"/>
      <w:r w:rsidRPr="00FA223E">
        <w:rPr>
          <w:rFonts w:ascii="Arial" w:hAnsi="Arial" w:cs="Arial"/>
          <w:color w:val="000000" w:themeColor="text1"/>
          <w:sz w:val="22"/>
          <w:szCs w:val="22"/>
        </w:rPr>
        <w:t>kadar</w:t>
      </w:r>
      <w:proofErr w:type="gramEnd"/>
      <w:r w:rsidRPr="00FA223E">
        <w:rPr>
          <w:rFonts w:ascii="Arial" w:hAnsi="Arial" w:cs="Arial"/>
          <w:color w:val="000000" w:themeColor="text1"/>
          <w:sz w:val="22"/>
          <w:szCs w:val="22"/>
        </w:rPr>
        <w:t xml:space="preserve"> asam urat normal tetapi mengalami gejala rematik asam urat, berarti asam urat sudah mengkristal dan memerlukan pengobatan.</w:t>
      </w:r>
    </w:p>
    <w:p w:rsidR="009F61DC" w:rsidRPr="00FA223E" w:rsidRDefault="009F61DC" w:rsidP="00BC4CBE">
      <w:pPr>
        <w:pStyle w:val="Heading3"/>
        <w:numPr>
          <w:ilvl w:val="1"/>
          <w:numId w:val="13"/>
        </w:numPr>
        <w:spacing w:before="0" w:line="360" w:lineRule="auto"/>
        <w:ind w:left="709" w:hanging="283"/>
        <w:rPr>
          <w:rFonts w:ascii="Arial" w:hAnsi="Arial" w:cs="Arial"/>
          <w:color w:val="000000" w:themeColor="text1"/>
          <w:spacing w:val="-5"/>
        </w:rPr>
      </w:pPr>
      <w:r w:rsidRPr="00FA223E">
        <w:rPr>
          <w:rStyle w:val="Strong"/>
          <w:rFonts w:ascii="Arial" w:hAnsi="Arial" w:cs="Arial"/>
          <w:bCs/>
          <w:color w:val="000000" w:themeColor="text1"/>
          <w:spacing w:val="-5"/>
        </w:rPr>
        <w:t>Tes Asam Urat Dalam Urine</w:t>
      </w:r>
    </w:p>
    <w:p w:rsidR="009F61DC" w:rsidRPr="00FA223E" w:rsidRDefault="009F61DC" w:rsidP="00215C52">
      <w:pPr>
        <w:pStyle w:val="NormalWeb"/>
        <w:spacing w:before="150" w:beforeAutospacing="0" w:after="150" w:afterAutospacing="0" w:line="360" w:lineRule="auto"/>
        <w:ind w:left="851" w:firstLine="567"/>
        <w:jc w:val="both"/>
        <w:rPr>
          <w:rFonts w:ascii="Arial" w:hAnsi="Arial" w:cs="Arial"/>
          <w:color w:val="000000" w:themeColor="text1"/>
          <w:sz w:val="22"/>
          <w:szCs w:val="22"/>
        </w:rPr>
      </w:pPr>
      <w:r w:rsidRPr="00FA223E">
        <w:rPr>
          <w:rFonts w:ascii="Arial" w:hAnsi="Arial" w:cs="Arial"/>
          <w:color w:val="000000" w:themeColor="text1"/>
          <w:sz w:val="22"/>
          <w:szCs w:val="22"/>
        </w:rPr>
        <w:t xml:space="preserve">Jika ginjal tidak dapat membuang asam urat dari darah secara normal, </w:t>
      </w:r>
      <w:proofErr w:type="gramStart"/>
      <w:r w:rsidRPr="00FA223E">
        <w:rPr>
          <w:rFonts w:ascii="Arial" w:hAnsi="Arial" w:cs="Arial"/>
          <w:color w:val="000000" w:themeColor="text1"/>
          <w:sz w:val="22"/>
          <w:szCs w:val="22"/>
        </w:rPr>
        <w:t>kadar</w:t>
      </w:r>
      <w:proofErr w:type="gramEnd"/>
      <w:r w:rsidRPr="00FA223E">
        <w:rPr>
          <w:rFonts w:ascii="Arial" w:hAnsi="Arial" w:cs="Arial"/>
          <w:color w:val="000000" w:themeColor="text1"/>
          <w:sz w:val="22"/>
          <w:szCs w:val="22"/>
        </w:rPr>
        <w:t xml:space="preserve"> asam urat dalam urine akan menurun. Tapi </w:t>
      </w:r>
      <w:proofErr w:type="gramStart"/>
      <w:r w:rsidRPr="00FA223E">
        <w:rPr>
          <w:rFonts w:ascii="Arial" w:hAnsi="Arial" w:cs="Arial"/>
          <w:color w:val="000000" w:themeColor="text1"/>
          <w:sz w:val="22"/>
          <w:szCs w:val="22"/>
        </w:rPr>
        <w:t>kadar</w:t>
      </w:r>
      <w:proofErr w:type="gramEnd"/>
      <w:r w:rsidRPr="00FA223E">
        <w:rPr>
          <w:rFonts w:ascii="Arial" w:hAnsi="Arial" w:cs="Arial"/>
          <w:color w:val="000000" w:themeColor="text1"/>
          <w:sz w:val="22"/>
          <w:szCs w:val="22"/>
        </w:rPr>
        <w:t xml:space="preserve"> asam urat yang tinggi di dalam urine akan merangsang pembentukan batu ginjal. Oleh karena itu </w:t>
      </w:r>
      <w:hyperlink r:id="rId10" w:history="1">
        <w:r w:rsidRPr="00FA223E">
          <w:rPr>
            <w:rStyle w:val="Hyperlink"/>
            <w:rFonts w:ascii="Arial" w:hAnsi="Arial" w:cs="Arial"/>
            <w:color w:val="000000" w:themeColor="text1"/>
            <w:sz w:val="22"/>
            <w:szCs w:val="22"/>
            <w:u w:val="none"/>
          </w:rPr>
          <w:t>tes urine</w:t>
        </w:r>
      </w:hyperlink>
      <w:r w:rsidRPr="00FA223E">
        <w:rPr>
          <w:rFonts w:ascii="Arial" w:hAnsi="Arial" w:cs="Arial"/>
          <w:color w:val="000000" w:themeColor="text1"/>
          <w:sz w:val="22"/>
          <w:szCs w:val="22"/>
        </w:rPr>
        <w:t xml:space="preserve"> juga diperlukan untuk mengetahui kemungkinan adanya batu ginjal akibat tingginya </w:t>
      </w:r>
      <w:proofErr w:type="gramStart"/>
      <w:r w:rsidRPr="00FA223E">
        <w:rPr>
          <w:rFonts w:ascii="Arial" w:hAnsi="Arial" w:cs="Arial"/>
          <w:color w:val="000000" w:themeColor="text1"/>
          <w:sz w:val="22"/>
          <w:szCs w:val="22"/>
        </w:rPr>
        <w:t>kadar</w:t>
      </w:r>
      <w:proofErr w:type="gramEnd"/>
      <w:r w:rsidRPr="00FA223E">
        <w:rPr>
          <w:rFonts w:ascii="Arial" w:hAnsi="Arial" w:cs="Arial"/>
          <w:color w:val="000000" w:themeColor="text1"/>
          <w:sz w:val="22"/>
          <w:szCs w:val="22"/>
        </w:rPr>
        <w:t xml:space="preserve"> asam urat.</w:t>
      </w:r>
    </w:p>
    <w:p w:rsidR="00EF2CCF" w:rsidRPr="00FA223E" w:rsidRDefault="009F61DC" w:rsidP="00BC4CBE">
      <w:pPr>
        <w:pStyle w:val="NormalWeb"/>
        <w:spacing w:before="150" w:beforeAutospacing="0" w:after="150" w:afterAutospacing="0" w:line="360" w:lineRule="auto"/>
        <w:ind w:left="851" w:firstLine="567"/>
        <w:jc w:val="both"/>
        <w:rPr>
          <w:rFonts w:ascii="Arial" w:hAnsi="Arial" w:cs="Arial"/>
          <w:color w:val="000000" w:themeColor="text1"/>
          <w:sz w:val="22"/>
          <w:szCs w:val="22"/>
        </w:rPr>
      </w:pPr>
      <w:proofErr w:type="gramStart"/>
      <w:r w:rsidRPr="00FA223E">
        <w:rPr>
          <w:rFonts w:ascii="Arial" w:hAnsi="Arial" w:cs="Arial"/>
          <w:color w:val="000000" w:themeColor="text1"/>
          <w:sz w:val="22"/>
          <w:szCs w:val="22"/>
        </w:rPr>
        <w:t>Untuk melakukan tes urine, catat waktu Anda buang air kecil pertama kali di pagi hari.</w:t>
      </w:r>
      <w:proofErr w:type="gramEnd"/>
      <w:r w:rsidRPr="00FA223E">
        <w:rPr>
          <w:rFonts w:ascii="Arial" w:hAnsi="Arial" w:cs="Arial"/>
          <w:color w:val="000000" w:themeColor="text1"/>
          <w:sz w:val="22"/>
          <w:szCs w:val="22"/>
        </w:rPr>
        <w:t xml:space="preserve"> </w:t>
      </w:r>
      <w:proofErr w:type="gramStart"/>
      <w:r w:rsidRPr="00FA223E">
        <w:rPr>
          <w:rFonts w:ascii="Arial" w:hAnsi="Arial" w:cs="Arial"/>
          <w:color w:val="000000" w:themeColor="text1"/>
          <w:sz w:val="22"/>
          <w:szCs w:val="22"/>
        </w:rPr>
        <w:t>Hal ini berguna untuk menandai waktu awal pengumpulan urine 24 jam.</w:t>
      </w:r>
      <w:proofErr w:type="gramEnd"/>
      <w:r w:rsidRPr="00FA223E">
        <w:rPr>
          <w:rFonts w:ascii="Arial" w:hAnsi="Arial" w:cs="Arial"/>
          <w:color w:val="000000" w:themeColor="text1"/>
          <w:sz w:val="22"/>
          <w:szCs w:val="22"/>
        </w:rPr>
        <w:t xml:space="preserve"> </w:t>
      </w:r>
      <w:proofErr w:type="gramStart"/>
      <w:r w:rsidRPr="00FA223E">
        <w:rPr>
          <w:rFonts w:ascii="Arial" w:hAnsi="Arial" w:cs="Arial"/>
          <w:color w:val="000000" w:themeColor="text1"/>
          <w:sz w:val="22"/>
          <w:szCs w:val="22"/>
        </w:rPr>
        <w:t>Urine dari buang air keci</w:t>
      </w:r>
      <w:r w:rsidR="00215C52" w:rsidRPr="00FA223E">
        <w:rPr>
          <w:rFonts w:ascii="Arial" w:hAnsi="Arial" w:cs="Arial"/>
          <w:color w:val="000000" w:themeColor="text1"/>
          <w:sz w:val="22"/>
          <w:szCs w:val="22"/>
        </w:rPr>
        <w:t>l pertama tidak perlu disimpan.</w:t>
      </w:r>
      <w:r w:rsidRPr="00FA223E">
        <w:rPr>
          <w:rFonts w:ascii="Arial" w:hAnsi="Arial" w:cs="Arial"/>
          <w:color w:val="000000" w:themeColor="text1"/>
          <w:sz w:val="22"/>
          <w:szCs w:val="22"/>
        </w:rPr>
        <w:t>Simpan urine mulai dari buang air kecil kedua dan seterusnya hingga 24 jam.</w:t>
      </w:r>
      <w:proofErr w:type="gramEnd"/>
      <w:r w:rsidRPr="00FA223E">
        <w:rPr>
          <w:rFonts w:ascii="Arial" w:hAnsi="Arial" w:cs="Arial"/>
          <w:color w:val="000000" w:themeColor="text1"/>
          <w:sz w:val="22"/>
          <w:szCs w:val="22"/>
        </w:rPr>
        <w:t xml:space="preserve"> </w:t>
      </w:r>
      <w:proofErr w:type="gramStart"/>
      <w:r w:rsidRPr="00FA223E">
        <w:rPr>
          <w:rFonts w:ascii="Arial" w:hAnsi="Arial" w:cs="Arial"/>
          <w:color w:val="000000" w:themeColor="text1"/>
          <w:sz w:val="22"/>
          <w:szCs w:val="22"/>
        </w:rPr>
        <w:t>Masukkan urine ke kantong sampel yang diberikan laboratorium.</w:t>
      </w:r>
      <w:proofErr w:type="gramEnd"/>
      <w:r w:rsidRPr="00FA223E">
        <w:rPr>
          <w:rFonts w:ascii="Arial" w:hAnsi="Arial" w:cs="Arial"/>
          <w:color w:val="000000" w:themeColor="text1"/>
          <w:sz w:val="22"/>
          <w:szCs w:val="22"/>
        </w:rPr>
        <w:t xml:space="preserve"> </w:t>
      </w:r>
      <w:proofErr w:type="gramStart"/>
      <w:r w:rsidRPr="00FA223E">
        <w:rPr>
          <w:rFonts w:ascii="Arial" w:hAnsi="Arial" w:cs="Arial"/>
          <w:color w:val="000000" w:themeColor="text1"/>
          <w:sz w:val="22"/>
          <w:szCs w:val="22"/>
        </w:rPr>
        <w:t>Bawa ke laboratorium untuk diperiksa.</w:t>
      </w:r>
      <w:proofErr w:type="gramEnd"/>
      <w:r w:rsidRPr="00FA223E">
        <w:rPr>
          <w:rFonts w:ascii="Arial" w:hAnsi="Arial" w:cs="Arial"/>
          <w:color w:val="000000" w:themeColor="text1"/>
          <w:sz w:val="22"/>
          <w:szCs w:val="22"/>
        </w:rPr>
        <w:t xml:space="preserve"> Kadar asam urat yang normal di dalam urine yang dikumpulkan selama 24 jam adalah 250-750 mg atau 1</w:t>
      </w:r>
      <w:proofErr w:type="gramStart"/>
      <w:r w:rsidRPr="00FA223E">
        <w:rPr>
          <w:rFonts w:ascii="Arial" w:hAnsi="Arial" w:cs="Arial"/>
          <w:color w:val="000000" w:themeColor="text1"/>
          <w:sz w:val="22"/>
          <w:szCs w:val="22"/>
        </w:rPr>
        <w:t>,48</w:t>
      </w:r>
      <w:proofErr w:type="gramEnd"/>
      <w:r w:rsidRPr="00FA223E">
        <w:rPr>
          <w:rFonts w:ascii="Arial" w:hAnsi="Arial" w:cs="Arial"/>
          <w:color w:val="000000" w:themeColor="text1"/>
          <w:sz w:val="22"/>
          <w:szCs w:val="22"/>
        </w:rPr>
        <w:t>-4,43 milimoles (mmol).</w:t>
      </w:r>
    </w:p>
    <w:p w:rsidR="009F61DC" w:rsidRPr="00FA223E" w:rsidRDefault="009F61DC" w:rsidP="00D17300">
      <w:pPr>
        <w:pStyle w:val="Heading3"/>
        <w:numPr>
          <w:ilvl w:val="1"/>
          <w:numId w:val="13"/>
        </w:numPr>
        <w:spacing w:before="0" w:line="240" w:lineRule="auto"/>
        <w:ind w:left="709" w:hanging="283"/>
        <w:rPr>
          <w:rFonts w:ascii="Arial" w:hAnsi="Arial" w:cs="Arial"/>
          <w:color w:val="000000" w:themeColor="text1"/>
          <w:spacing w:val="-5"/>
        </w:rPr>
      </w:pPr>
      <w:r w:rsidRPr="00FA223E">
        <w:rPr>
          <w:rStyle w:val="Strong"/>
          <w:rFonts w:ascii="Arial" w:hAnsi="Arial" w:cs="Arial"/>
          <w:bCs/>
          <w:color w:val="000000" w:themeColor="text1"/>
          <w:spacing w:val="-5"/>
        </w:rPr>
        <w:t>Cara Mempertahankan Kadar Asam Urat Normal</w:t>
      </w:r>
    </w:p>
    <w:p w:rsidR="009F61DC" w:rsidRPr="00FA223E" w:rsidRDefault="009F61DC" w:rsidP="00BC4CBE">
      <w:pPr>
        <w:pStyle w:val="NormalWeb"/>
        <w:spacing w:before="150" w:beforeAutospacing="0" w:after="150" w:afterAutospacing="0"/>
        <w:ind w:left="851"/>
        <w:jc w:val="both"/>
        <w:rPr>
          <w:rFonts w:ascii="Arial" w:hAnsi="Arial" w:cs="Arial"/>
          <w:color w:val="000000" w:themeColor="text1"/>
          <w:sz w:val="22"/>
          <w:szCs w:val="22"/>
        </w:rPr>
      </w:pPr>
      <w:r w:rsidRPr="00FA223E">
        <w:rPr>
          <w:rFonts w:ascii="Arial" w:hAnsi="Arial" w:cs="Arial"/>
          <w:color w:val="000000" w:themeColor="text1"/>
          <w:sz w:val="22"/>
          <w:szCs w:val="22"/>
        </w:rPr>
        <w:t xml:space="preserve">Beberapa </w:t>
      </w:r>
      <w:proofErr w:type="gramStart"/>
      <w:r w:rsidRPr="00FA223E">
        <w:rPr>
          <w:rFonts w:ascii="Arial" w:hAnsi="Arial" w:cs="Arial"/>
          <w:color w:val="000000" w:themeColor="text1"/>
          <w:sz w:val="22"/>
          <w:szCs w:val="22"/>
        </w:rPr>
        <w:t>cara</w:t>
      </w:r>
      <w:proofErr w:type="gramEnd"/>
      <w:r w:rsidRPr="00FA223E">
        <w:rPr>
          <w:rFonts w:ascii="Arial" w:hAnsi="Arial" w:cs="Arial"/>
          <w:color w:val="000000" w:themeColor="text1"/>
          <w:sz w:val="22"/>
          <w:szCs w:val="22"/>
        </w:rPr>
        <w:t xml:space="preserve"> yang dapat dilakukan untuk menjaga kadar asam urat normal, seperti:</w:t>
      </w:r>
    </w:p>
    <w:p w:rsidR="00910501" w:rsidRPr="00FA223E" w:rsidRDefault="00910501" w:rsidP="00A37774">
      <w:pPr>
        <w:spacing w:after="0" w:line="360" w:lineRule="auto"/>
        <w:ind w:left="720"/>
        <w:jc w:val="both"/>
        <w:rPr>
          <w:rFonts w:ascii="Arial" w:hAnsi="Arial" w:cs="Arial"/>
          <w:color w:val="000000" w:themeColor="text1"/>
        </w:rPr>
      </w:pPr>
      <w:r w:rsidRPr="00FA223E">
        <w:rPr>
          <w:rFonts w:ascii="Arial" w:hAnsi="Arial" w:cs="Arial"/>
          <w:color w:val="000000" w:themeColor="text1"/>
        </w:rPr>
        <w:t xml:space="preserve">a. </w:t>
      </w:r>
      <w:r w:rsidR="009F61DC" w:rsidRPr="00FA223E">
        <w:rPr>
          <w:rFonts w:ascii="Arial" w:hAnsi="Arial" w:cs="Arial"/>
          <w:color w:val="000000" w:themeColor="text1"/>
        </w:rPr>
        <w:t xml:space="preserve">Batasi konsumsi daging merah, </w:t>
      </w:r>
      <w:r w:rsidR="009F61DC" w:rsidRPr="00FA223E">
        <w:rPr>
          <w:rStyle w:val="Emphasis"/>
          <w:rFonts w:ascii="Arial" w:hAnsi="Arial" w:cs="Arial"/>
          <w:color w:val="000000" w:themeColor="text1"/>
        </w:rPr>
        <w:t xml:space="preserve">seafood, </w:t>
      </w:r>
      <w:r w:rsidR="009F61DC" w:rsidRPr="00FA223E">
        <w:rPr>
          <w:rFonts w:ascii="Arial" w:hAnsi="Arial" w:cs="Arial"/>
          <w:color w:val="000000" w:themeColor="text1"/>
        </w:rPr>
        <w:t>hati, dan ikan sarden</w:t>
      </w:r>
    </w:p>
    <w:p w:rsidR="009F61DC" w:rsidRPr="00FA223E" w:rsidRDefault="00910501" w:rsidP="00A37774">
      <w:pPr>
        <w:spacing w:after="0" w:line="360" w:lineRule="auto"/>
        <w:ind w:left="993" w:hanging="273"/>
        <w:jc w:val="both"/>
        <w:rPr>
          <w:rFonts w:ascii="Arial" w:hAnsi="Arial" w:cs="Arial"/>
          <w:color w:val="000000" w:themeColor="text1"/>
        </w:rPr>
      </w:pPr>
      <w:r w:rsidRPr="00FA223E">
        <w:rPr>
          <w:rFonts w:ascii="Arial" w:hAnsi="Arial" w:cs="Arial"/>
          <w:color w:val="000000" w:themeColor="text1"/>
        </w:rPr>
        <w:t xml:space="preserve">b. </w:t>
      </w:r>
      <w:r w:rsidR="009F61DC" w:rsidRPr="00FA223E">
        <w:rPr>
          <w:rFonts w:ascii="Arial" w:hAnsi="Arial" w:cs="Arial"/>
          <w:color w:val="000000" w:themeColor="text1"/>
        </w:rPr>
        <w:t xml:space="preserve">Hindari </w:t>
      </w:r>
      <w:hyperlink r:id="rId11" w:history="1">
        <w:r w:rsidR="009F61DC" w:rsidRPr="00FA223E">
          <w:rPr>
            <w:rStyle w:val="Hyperlink"/>
            <w:rFonts w:ascii="Arial" w:hAnsi="Arial" w:cs="Arial"/>
            <w:color w:val="000000" w:themeColor="text1"/>
            <w:u w:val="none"/>
          </w:rPr>
          <w:t>minuman beralkohol</w:t>
        </w:r>
      </w:hyperlink>
      <w:r w:rsidR="009F61DC" w:rsidRPr="00FA223E">
        <w:rPr>
          <w:rFonts w:ascii="Arial" w:hAnsi="Arial" w:cs="Arial"/>
          <w:color w:val="000000" w:themeColor="text1"/>
        </w:rPr>
        <w:t xml:space="preserve"> seperti bir dan lainnya, tetapi sedikit </w:t>
      </w:r>
      <w:r w:rsidR="009F61DC" w:rsidRPr="00FA223E">
        <w:rPr>
          <w:rStyle w:val="Emphasis"/>
          <w:rFonts w:ascii="Arial" w:hAnsi="Arial" w:cs="Arial"/>
          <w:color w:val="000000" w:themeColor="text1"/>
        </w:rPr>
        <w:t xml:space="preserve">wine </w:t>
      </w:r>
      <w:r w:rsidR="009F61DC" w:rsidRPr="00FA223E">
        <w:rPr>
          <w:rFonts w:ascii="Arial" w:hAnsi="Arial" w:cs="Arial"/>
          <w:color w:val="000000" w:themeColor="text1"/>
        </w:rPr>
        <w:t>tidak meningkatkan risiko asam urat</w:t>
      </w:r>
      <w:r w:rsidR="00BC4CBE" w:rsidRPr="00FA223E">
        <w:rPr>
          <w:rFonts w:ascii="Arial" w:hAnsi="Arial" w:cs="Arial"/>
          <w:color w:val="000000" w:themeColor="text1"/>
        </w:rPr>
        <w:t>.</w:t>
      </w:r>
    </w:p>
    <w:p w:rsidR="009F61DC" w:rsidRPr="00FA223E" w:rsidRDefault="00910501" w:rsidP="00A37774">
      <w:pPr>
        <w:pStyle w:val="ListParagraph"/>
        <w:spacing w:after="0" w:line="360" w:lineRule="auto"/>
        <w:ind w:left="993" w:hanging="284"/>
        <w:jc w:val="both"/>
        <w:rPr>
          <w:rFonts w:ascii="Arial" w:hAnsi="Arial" w:cs="Arial"/>
          <w:color w:val="000000" w:themeColor="text1"/>
        </w:rPr>
      </w:pPr>
      <w:proofErr w:type="gramStart"/>
      <w:r w:rsidRPr="00FA223E">
        <w:rPr>
          <w:rFonts w:ascii="Arial" w:hAnsi="Arial" w:cs="Arial"/>
          <w:color w:val="000000" w:themeColor="text1"/>
        </w:rPr>
        <w:t xml:space="preserve">c.  </w:t>
      </w:r>
      <w:r w:rsidR="009F61DC" w:rsidRPr="00FA223E">
        <w:rPr>
          <w:rFonts w:ascii="Arial" w:hAnsi="Arial" w:cs="Arial"/>
          <w:color w:val="000000" w:themeColor="text1"/>
        </w:rPr>
        <w:t>Usahakan</w:t>
      </w:r>
      <w:proofErr w:type="gramEnd"/>
      <w:r w:rsidR="009F61DC" w:rsidRPr="00FA223E">
        <w:rPr>
          <w:rFonts w:ascii="Arial" w:hAnsi="Arial" w:cs="Arial"/>
          <w:color w:val="000000" w:themeColor="text1"/>
        </w:rPr>
        <w:t xml:space="preserve"> untuk </w:t>
      </w:r>
      <w:hyperlink r:id="rId12" w:history="1">
        <w:r w:rsidR="009F61DC" w:rsidRPr="00FA223E">
          <w:rPr>
            <w:rStyle w:val="Hyperlink"/>
            <w:rFonts w:ascii="Arial" w:hAnsi="Arial" w:cs="Arial"/>
            <w:color w:val="000000" w:themeColor="text1"/>
            <w:u w:val="none"/>
          </w:rPr>
          <w:t>berhenti merokok</w:t>
        </w:r>
      </w:hyperlink>
    </w:p>
    <w:p w:rsidR="009F61DC" w:rsidRPr="00FA223E" w:rsidRDefault="00910501" w:rsidP="00A37774">
      <w:pPr>
        <w:pStyle w:val="ListParagraph"/>
        <w:spacing w:after="0" w:line="360" w:lineRule="auto"/>
        <w:ind w:left="993" w:hanging="284"/>
        <w:jc w:val="both"/>
        <w:rPr>
          <w:rFonts w:ascii="Arial" w:hAnsi="Arial" w:cs="Arial"/>
          <w:color w:val="000000" w:themeColor="text1"/>
        </w:rPr>
      </w:pPr>
      <w:r w:rsidRPr="00FA223E">
        <w:rPr>
          <w:rFonts w:ascii="Arial" w:hAnsi="Arial" w:cs="Arial"/>
          <w:color w:val="000000" w:themeColor="text1"/>
        </w:rPr>
        <w:t xml:space="preserve">d. </w:t>
      </w:r>
      <w:r w:rsidR="009F61DC" w:rsidRPr="00FA223E">
        <w:rPr>
          <w:rFonts w:ascii="Arial" w:hAnsi="Arial" w:cs="Arial"/>
          <w:color w:val="000000" w:themeColor="text1"/>
        </w:rPr>
        <w:t>Hindari minuman dengan pemanis buatan, misalnya minuman kotak atau kalengan</w:t>
      </w:r>
    </w:p>
    <w:p w:rsidR="009F61DC" w:rsidRDefault="00910501" w:rsidP="00A37774">
      <w:pPr>
        <w:pStyle w:val="ListParagraph"/>
        <w:spacing w:after="0" w:line="360" w:lineRule="auto"/>
        <w:ind w:left="851" w:hanging="142"/>
        <w:jc w:val="both"/>
        <w:rPr>
          <w:rFonts w:ascii="Arial" w:hAnsi="Arial" w:cs="Arial"/>
          <w:color w:val="000000" w:themeColor="text1"/>
        </w:rPr>
      </w:pPr>
      <w:proofErr w:type="gramStart"/>
      <w:r w:rsidRPr="00FA223E">
        <w:rPr>
          <w:rFonts w:ascii="Arial" w:hAnsi="Arial" w:cs="Arial"/>
          <w:color w:val="000000" w:themeColor="text1"/>
        </w:rPr>
        <w:t xml:space="preserve">e.  </w:t>
      </w:r>
      <w:r w:rsidR="009F61DC" w:rsidRPr="00FA223E">
        <w:rPr>
          <w:rFonts w:ascii="Arial" w:hAnsi="Arial" w:cs="Arial"/>
          <w:color w:val="000000" w:themeColor="text1"/>
        </w:rPr>
        <w:t>Olahan</w:t>
      </w:r>
      <w:proofErr w:type="gramEnd"/>
      <w:r w:rsidR="009F61DC" w:rsidRPr="00FA223E">
        <w:rPr>
          <w:rFonts w:ascii="Arial" w:hAnsi="Arial" w:cs="Arial"/>
          <w:color w:val="000000" w:themeColor="text1"/>
        </w:rPr>
        <w:t xml:space="preserve"> kacang kedelai sebaiknya juga dihindari.</w:t>
      </w:r>
    </w:p>
    <w:p w:rsidR="00E034F4" w:rsidRPr="00FA223E" w:rsidRDefault="00E034F4" w:rsidP="00A37774">
      <w:pPr>
        <w:pStyle w:val="ListParagraph"/>
        <w:spacing w:after="0" w:line="360" w:lineRule="auto"/>
        <w:ind w:left="851" w:hanging="142"/>
        <w:jc w:val="both"/>
        <w:rPr>
          <w:rFonts w:ascii="Arial" w:hAnsi="Arial" w:cs="Arial"/>
          <w:color w:val="000000" w:themeColor="text1"/>
        </w:rPr>
      </w:pPr>
    </w:p>
    <w:p w:rsidR="009F61DC" w:rsidRPr="00FA223E" w:rsidRDefault="00910501" w:rsidP="00A37774">
      <w:pPr>
        <w:pStyle w:val="ListParagraph"/>
        <w:spacing w:after="100" w:afterAutospacing="1" w:line="360" w:lineRule="auto"/>
        <w:ind w:left="993" w:hanging="284"/>
        <w:jc w:val="both"/>
        <w:rPr>
          <w:rFonts w:ascii="Arial" w:hAnsi="Arial" w:cs="Arial"/>
          <w:color w:val="000000" w:themeColor="text1"/>
        </w:rPr>
      </w:pPr>
      <w:r w:rsidRPr="00FA223E">
        <w:rPr>
          <w:rFonts w:ascii="Arial" w:hAnsi="Arial" w:cs="Arial"/>
          <w:color w:val="000000" w:themeColor="text1"/>
        </w:rPr>
        <w:lastRenderedPageBreak/>
        <w:t xml:space="preserve">f. </w:t>
      </w:r>
      <w:r w:rsidR="009F61DC" w:rsidRPr="00FA223E">
        <w:rPr>
          <w:rFonts w:ascii="Arial" w:hAnsi="Arial" w:cs="Arial"/>
          <w:color w:val="000000" w:themeColor="text1"/>
        </w:rPr>
        <w:t>Olahraga teratur. Berat badan yang sehat dapat mengurangi risiko asam urat</w:t>
      </w:r>
    </w:p>
    <w:p w:rsidR="009F61DC" w:rsidRPr="00FA223E" w:rsidRDefault="00910501" w:rsidP="00A37774">
      <w:pPr>
        <w:pStyle w:val="ListParagraph"/>
        <w:spacing w:after="0" w:line="360" w:lineRule="auto"/>
        <w:ind w:left="993" w:hanging="284"/>
        <w:jc w:val="both"/>
        <w:rPr>
          <w:rFonts w:ascii="Arial" w:hAnsi="Arial" w:cs="Arial"/>
          <w:color w:val="000000" w:themeColor="text1"/>
        </w:rPr>
      </w:pPr>
      <w:r w:rsidRPr="00FA223E">
        <w:rPr>
          <w:rFonts w:ascii="Arial" w:hAnsi="Arial" w:cs="Arial"/>
          <w:color w:val="000000" w:themeColor="text1"/>
        </w:rPr>
        <w:t xml:space="preserve">g. </w:t>
      </w:r>
      <w:r w:rsidR="009F61DC" w:rsidRPr="00FA223E">
        <w:rPr>
          <w:rFonts w:ascii="Arial" w:hAnsi="Arial" w:cs="Arial"/>
          <w:color w:val="000000" w:themeColor="text1"/>
        </w:rPr>
        <w:t xml:space="preserve">Minum air putih yang cukup untuk menghindari </w:t>
      </w:r>
      <w:hyperlink r:id="rId13" w:history="1">
        <w:r w:rsidR="009F61DC" w:rsidRPr="00FA223E">
          <w:rPr>
            <w:rStyle w:val="Hyperlink"/>
            <w:rFonts w:ascii="Arial" w:hAnsi="Arial" w:cs="Arial"/>
            <w:color w:val="000000" w:themeColor="text1"/>
            <w:u w:val="none"/>
          </w:rPr>
          <w:t>dehidrasi</w:t>
        </w:r>
      </w:hyperlink>
      <w:r w:rsidR="009F61DC" w:rsidRPr="00FA223E">
        <w:rPr>
          <w:rFonts w:ascii="Arial" w:hAnsi="Arial" w:cs="Arial"/>
          <w:color w:val="000000" w:themeColor="text1"/>
          <w:lang w:val="en-ID"/>
        </w:rPr>
        <w:t>.</w:t>
      </w:r>
    </w:p>
    <w:p w:rsidR="009F61DC" w:rsidRPr="00FA223E" w:rsidRDefault="009F61DC" w:rsidP="00A37774">
      <w:pPr>
        <w:pStyle w:val="NormalWeb"/>
        <w:spacing w:before="150" w:beforeAutospacing="0" w:after="0" w:afterAutospacing="0" w:line="360" w:lineRule="auto"/>
        <w:ind w:left="851"/>
        <w:jc w:val="both"/>
        <w:rPr>
          <w:rFonts w:ascii="Arial" w:hAnsi="Arial" w:cs="Arial"/>
          <w:color w:val="000000" w:themeColor="text1"/>
          <w:sz w:val="22"/>
          <w:szCs w:val="22"/>
        </w:rPr>
      </w:pPr>
      <w:r w:rsidRPr="00FA223E">
        <w:rPr>
          <w:rFonts w:ascii="Arial" w:hAnsi="Arial" w:cs="Arial"/>
          <w:color w:val="000000" w:themeColor="text1"/>
          <w:sz w:val="22"/>
          <w:szCs w:val="22"/>
        </w:rPr>
        <w:t>Dengan menjaga pola makan dan gaya hidup sehat, mengendalikan kadar asam urat normal (</w:t>
      </w:r>
      <w:r w:rsidRPr="00FA223E">
        <w:rPr>
          <w:rFonts w:ascii="Arial" w:hAnsi="Arial" w:cs="Arial"/>
          <w:sz w:val="22"/>
          <w:szCs w:val="22"/>
        </w:rPr>
        <w:t>Noya</w:t>
      </w:r>
      <w:proofErr w:type="gramStart"/>
      <w:r w:rsidRPr="00FA223E">
        <w:rPr>
          <w:rFonts w:ascii="Arial" w:hAnsi="Arial" w:cs="Arial"/>
          <w:color w:val="000000" w:themeColor="text1"/>
          <w:sz w:val="22"/>
          <w:szCs w:val="22"/>
        </w:rPr>
        <w:t>,2018</w:t>
      </w:r>
      <w:proofErr w:type="gramEnd"/>
      <w:r w:rsidRPr="00FA223E">
        <w:rPr>
          <w:rFonts w:ascii="Arial" w:hAnsi="Arial" w:cs="Arial"/>
          <w:color w:val="000000" w:themeColor="text1"/>
          <w:sz w:val="22"/>
          <w:szCs w:val="22"/>
        </w:rPr>
        <w:t>).</w:t>
      </w:r>
    </w:p>
    <w:p w:rsidR="00215C52" w:rsidRPr="00FA223E" w:rsidRDefault="00B43359" w:rsidP="00D17300">
      <w:pPr>
        <w:pStyle w:val="NormalWeb"/>
        <w:spacing w:before="150" w:beforeAutospacing="0" w:after="150" w:afterAutospacing="0"/>
        <w:ind w:left="851" w:hanging="851"/>
        <w:jc w:val="both"/>
        <w:rPr>
          <w:rFonts w:ascii="Arial" w:hAnsi="Arial" w:cs="Arial"/>
          <w:b/>
          <w:color w:val="000000" w:themeColor="text1"/>
          <w:sz w:val="22"/>
          <w:szCs w:val="22"/>
        </w:rPr>
      </w:pPr>
      <w:r>
        <w:rPr>
          <w:rFonts w:ascii="Arial" w:hAnsi="Arial" w:cs="Arial"/>
          <w:b/>
          <w:color w:val="000000" w:themeColor="text1"/>
          <w:sz w:val="22"/>
          <w:szCs w:val="22"/>
        </w:rPr>
        <w:t>2.8</w:t>
      </w:r>
      <w:r w:rsidR="008833C6" w:rsidRPr="00FA223E">
        <w:rPr>
          <w:rFonts w:ascii="Arial" w:hAnsi="Arial" w:cs="Arial"/>
          <w:b/>
          <w:color w:val="000000" w:themeColor="text1"/>
          <w:sz w:val="22"/>
          <w:szCs w:val="22"/>
        </w:rPr>
        <w:t xml:space="preserve"> Faktor-faktor Yang Mempenaruhi Penyakit Gout</w:t>
      </w:r>
    </w:p>
    <w:p w:rsidR="008833C6" w:rsidRPr="00FA223E" w:rsidRDefault="008833C6" w:rsidP="00EF2CCF">
      <w:pPr>
        <w:spacing w:after="0" w:line="360" w:lineRule="auto"/>
        <w:ind w:left="851" w:firstLine="567"/>
        <w:jc w:val="both"/>
        <w:rPr>
          <w:rFonts w:ascii="Arial" w:hAnsi="Arial" w:cs="Arial"/>
          <w:color w:val="000000" w:themeColor="text1"/>
          <w:lang w:val="sv-SE"/>
        </w:rPr>
      </w:pPr>
      <w:r w:rsidRPr="00FA223E">
        <w:rPr>
          <w:rFonts w:ascii="Arial" w:hAnsi="Arial" w:cs="Arial"/>
          <w:color w:val="000000" w:themeColor="text1"/>
          <w:lang w:val="sv-SE"/>
        </w:rPr>
        <w:t>Penyebab penyakit asam urat  ada dua faktor yaitu, faktor eksogen dan faktor endogen. Faktor eksogen adalah faktor- faktor dari luar tubuh  misalnya makanan. Makanan dapat mengakibatkan over produksi atau konsumsi sumber purin dalam jumlah besar  dan berlebihan, kadar asam urat didalam tubuh  haruslah normal, tidak boleh berlebih, dan tidak boleh kurang. Normalnya kadar asam urat didalam darah kita adalah 3,5- 7,0mg/dl pada laki-laki dan 2,6- 6 mg/dl pada perempuan. Sedangkan faktor endogen adalah faktor- faktor yang berasal dari dalam tubuh  dikarenakan  undersekresi (penurunan pembuangan) asam urat lewat urin sebagai akibat dari kerja ginjal yang tidak maksimal (Aminah, 2012).</w:t>
      </w:r>
    </w:p>
    <w:p w:rsidR="008833C6" w:rsidRPr="00FA223E" w:rsidRDefault="008833C6" w:rsidP="00FA223E">
      <w:pPr>
        <w:spacing w:after="0" w:line="360" w:lineRule="auto"/>
        <w:ind w:left="851"/>
        <w:jc w:val="both"/>
        <w:rPr>
          <w:rFonts w:ascii="Arial" w:hAnsi="Arial" w:cs="Arial"/>
          <w:color w:val="000000" w:themeColor="text1"/>
          <w:lang w:val="sv-SE"/>
        </w:rPr>
      </w:pPr>
      <w:r w:rsidRPr="00FA223E">
        <w:rPr>
          <w:rFonts w:ascii="Arial" w:hAnsi="Arial" w:cs="Arial"/>
          <w:color w:val="000000" w:themeColor="text1"/>
        </w:rPr>
        <w:t xml:space="preserve">Berikut </w:t>
      </w:r>
      <w:r w:rsidRPr="00FA223E">
        <w:rPr>
          <w:rFonts w:ascii="Arial" w:hAnsi="Arial" w:cs="Arial"/>
          <w:color w:val="000000" w:themeColor="text1"/>
          <w:lang w:val="sv-SE"/>
        </w:rPr>
        <w:t xml:space="preserve">faktor-faktor terjadinya gout </w:t>
      </w:r>
      <w:proofErr w:type="gramStart"/>
      <w:r w:rsidRPr="00FA223E">
        <w:rPr>
          <w:rFonts w:ascii="Arial" w:hAnsi="Arial" w:cs="Arial"/>
          <w:color w:val="000000" w:themeColor="text1"/>
          <w:lang w:val="sv-SE"/>
        </w:rPr>
        <w:t>arthritis :</w:t>
      </w:r>
      <w:proofErr w:type="gramEnd"/>
    </w:p>
    <w:p w:rsidR="008833C6" w:rsidRPr="00FA223E" w:rsidRDefault="008833C6" w:rsidP="00EF2CCF">
      <w:pPr>
        <w:spacing w:line="240" w:lineRule="auto"/>
        <w:ind w:left="426"/>
        <w:jc w:val="both"/>
        <w:rPr>
          <w:rFonts w:ascii="Arial" w:hAnsi="Arial" w:cs="Arial"/>
          <w:b/>
          <w:color w:val="000000" w:themeColor="text1"/>
        </w:rPr>
      </w:pPr>
      <w:r w:rsidRPr="00FA223E">
        <w:rPr>
          <w:rFonts w:ascii="Arial" w:hAnsi="Arial" w:cs="Arial"/>
          <w:color w:val="000000" w:themeColor="text1"/>
        </w:rPr>
        <w:t>a</w:t>
      </w:r>
      <w:r w:rsidRPr="00FA223E">
        <w:rPr>
          <w:rFonts w:ascii="Arial" w:hAnsi="Arial" w:cs="Arial"/>
          <w:color w:val="000000" w:themeColor="text1"/>
          <w:lang w:val="en-ID"/>
        </w:rPr>
        <w:t xml:space="preserve">. </w:t>
      </w:r>
      <w:r w:rsidRPr="00FA223E">
        <w:rPr>
          <w:rFonts w:ascii="Arial" w:hAnsi="Arial" w:cs="Arial"/>
          <w:color w:val="000000" w:themeColor="text1"/>
        </w:rPr>
        <w:t>Penyakit ginjal kronis</w:t>
      </w:r>
    </w:p>
    <w:p w:rsidR="008833C6" w:rsidRPr="00FA223E" w:rsidRDefault="008833C6" w:rsidP="00D17300">
      <w:pPr>
        <w:spacing w:line="360" w:lineRule="auto"/>
        <w:ind w:left="851" w:firstLine="567"/>
        <w:jc w:val="both"/>
        <w:rPr>
          <w:rFonts w:ascii="Arial" w:hAnsi="Arial" w:cs="Arial"/>
          <w:color w:val="000000" w:themeColor="text1"/>
          <w:lang w:val="sv-SE"/>
        </w:rPr>
      </w:pPr>
      <w:r w:rsidRPr="00FA223E">
        <w:rPr>
          <w:rFonts w:ascii="Arial" w:hAnsi="Arial" w:cs="Arial"/>
          <w:color w:val="000000" w:themeColor="text1"/>
          <w:lang w:val="sv-SE"/>
        </w:rPr>
        <w:t>Ginjal merupakan filter berbagai benda asing untuk diekskresi keluar tubuh. Karena itu, gangguan yang timbul pada organ ini akan memengaruhi metabolisme tubuh dan menimbulkan berbagai jenis penyakit. Salah satunya penyakit yang bisa ditimbulkan adalah hiperurisemia. Hiperurisemia dan penyakit ginjal memiliki hubungan sebab akibat. Gangguan fungsi ginjal pada ginjal bisa mengganggu eskresi asam urat. Namun, kadar asam urat yang terlalu tinggi juga bisa mengganggu kinerja dan fungsi ginjal (Lingga, 2012).</w:t>
      </w:r>
    </w:p>
    <w:p w:rsidR="008833C6" w:rsidRPr="00FA223E" w:rsidRDefault="008833C6" w:rsidP="00D17300">
      <w:pPr>
        <w:pStyle w:val="ListParagraph"/>
        <w:numPr>
          <w:ilvl w:val="0"/>
          <w:numId w:val="15"/>
        </w:numPr>
        <w:spacing w:line="240" w:lineRule="auto"/>
        <w:ind w:hanging="218"/>
        <w:jc w:val="both"/>
        <w:rPr>
          <w:rFonts w:ascii="Arial" w:hAnsi="Arial" w:cs="Arial"/>
          <w:color w:val="000000" w:themeColor="text1"/>
        </w:rPr>
      </w:pPr>
      <w:r w:rsidRPr="00FA223E">
        <w:rPr>
          <w:rFonts w:ascii="Arial" w:hAnsi="Arial" w:cs="Arial"/>
          <w:color w:val="000000" w:themeColor="text1"/>
        </w:rPr>
        <w:t>Faktor usia</w:t>
      </w:r>
    </w:p>
    <w:p w:rsidR="008833C6" w:rsidRPr="00FA223E" w:rsidRDefault="008833C6" w:rsidP="008833C6">
      <w:pPr>
        <w:spacing w:line="360" w:lineRule="auto"/>
        <w:ind w:left="851" w:firstLine="567"/>
        <w:jc w:val="both"/>
        <w:rPr>
          <w:rFonts w:ascii="Arial" w:hAnsi="Arial" w:cs="Arial"/>
          <w:color w:val="000000" w:themeColor="text1"/>
        </w:rPr>
      </w:pPr>
      <w:r w:rsidRPr="00FA223E">
        <w:rPr>
          <w:rFonts w:ascii="Arial" w:hAnsi="Arial" w:cs="Arial"/>
          <w:color w:val="000000" w:themeColor="text1"/>
          <w:lang w:val="sv-SE"/>
        </w:rPr>
        <w:t xml:space="preserve">Gout umumnya dialami oleh pria dan wanita dewasa yang berusia diatas 40 tahun. Setelah memasuki masa pubertas, pria memiliki resiko gout lebih tinggi dibandingkan dengan wanita. Jumlah total penderita gout pada pria lebih banyak dibandingkan dengan kaum wanita. Ketika </w:t>
      </w:r>
      <w:r w:rsidRPr="00FA223E">
        <w:rPr>
          <w:rFonts w:ascii="Arial" w:hAnsi="Arial" w:cs="Arial"/>
          <w:color w:val="000000" w:themeColor="text1"/>
          <w:lang w:val="sv-SE"/>
        </w:rPr>
        <w:lastRenderedPageBreak/>
        <w:t xml:space="preserve">memasuki usia paruh baya, jumlahnya menjadi sebanding antara pria dan wanita. </w:t>
      </w:r>
      <w:r w:rsidRPr="00FA223E">
        <w:rPr>
          <w:rFonts w:ascii="Arial" w:hAnsi="Arial" w:cs="Arial"/>
          <w:color w:val="000000" w:themeColor="text1"/>
        </w:rPr>
        <w:t xml:space="preserve">Dalam sebuah kajian di Amerika, prevalensi berlipat ganda dalam populasi </w:t>
      </w:r>
      <w:proofErr w:type="gramStart"/>
      <w:r w:rsidRPr="00FA223E">
        <w:rPr>
          <w:rFonts w:ascii="Arial" w:hAnsi="Arial" w:cs="Arial"/>
          <w:color w:val="000000" w:themeColor="text1"/>
        </w:rPr>
        <w:t>usia</w:t>
      </w:r>
      <w:proofErr w:type="gramEnd"/>
      <w:r w:rsidRPr="00FA223E">
        <w:rPr>
          <w:rFonts w:ascii="Arial" w:hAnsi="Arial" w:cs="Arial"/>
          <w:color w:val="000000" w:themeColor="text1"/>
        </w:rPr>
        <w:t xml:space="preserve"> 40-75 tahun. Dalam kajian kedua, prevalensi gout pada populasi dewasa di Inggris diperkirakan sebesar 1.4%, dengan puncaknya lebih dari 7% pada pria </w:t>
      </w:r>
      <w:proofErr w:type="gramStart"/>
      <w:r w:rsidRPr="00FA223E">
        <w:rPr>
          <w:rFonts w:ascii="Arial" w:hAnsi="Arial" w:cs="Arial"/>
          <w:color w:val="000000" w:themeColor="text1"/>
        </w:rPr>
        <w:t>usia</w:t>
      </w:r>
      <w:proofErr w:type="gramEnd"/>
      <w:r w:rsidRPr="00FA223E">
        <w:rPr>
          <w:rFonts w:ascii="Arial" w:hAnsi="Arial" w:cs="Arial"/>
          <w:color w:val="000000" w:themeColor="text1"/>
        </w:rPr>
        <w:t xml:space="preserve"> 40-75 </w:t>
      </w:r>
      <w:r w:rsidRPr="00FA223E">
        <w:rPr>
          <w:rFonts w:ascii="Arial" w:hAnsi="Arial" w:cs="Arial"/>
          <w:color w:val="000000" w:themeColor="text1"/>
          <w:lang w:val="sv-SE"/>
        </w:rPr>
        <w:t>(</w:t>
      </w:r>
      <w:hyperlink r:id="rId14" w:history="1">
        <w:r w:rsidRPr="00FA223E">
          <w:rPr>
            <w:rStyle w:val="Hyperlink"/>
            <w:rFonts w:ascii="Arial" w:hAnsi="Arial" w:cs="Arial"/>
            <w:color w:val="000000" w:themeColor="text1"/>
            <w:u w:val="none"/>
          </w:rPr>
          <w:t>Beyond</w:t>
        </w:r>
      </w:hyperlink>
      <w:r w:rsidRPr="00FA223E">
        <w:rPr>
          <w:rFonts w:ascii="Arial" w:hAnsi="Arial" w:cs="Arial"/>
          <w:color w:val="000000" w:themeColor="text1"/>
          <w:lang w:val="sv-SE"/>
        </w:rPr>
        <w:t>, 2013</w:t>
      </w:r>
      <w:r w:rsidRPr="00FA223E">
        <w:rPr>
          <w:rFonts w:ascii="Arial" w:hAnsi="Arial" w:cs="Arial"/>
          <w:color w:val="000000" w:themeColor="text1"/>
        </w:rPr>
        <w:t>)</w:t>
      </w:r>
      <w:r w:rsidRPr="00FA223E">
        <w:rPr>
          <w:rFonts w:ascii="Arial" w:hAnsi="Arial" w:cs="Arial"/>
          <w:color w:val="000000" w:themeColor="text1"/>
          <w:lang w:val="sv-SE"/>
        </w:rPr>
        <w:t xml:space="preserve">. </w:t>
      </w:r>
      <w:r w:rsidRPr="00FA223E">
        <w:rPr>
          <w:rFonts w:ascii="Arial" w:hAnsi="Arial" w:cs="Arial"/>
          <w:color w:val="000000" w:themeColor="text1"/>
        </w:rPr>
        <w:t xml:space="preserve">Menurut survey yang diadakan oleh National Health and Nutrition Examinition Survey (NHANES), rasio penderita hiperurisemia sebagai berikut:  </w:t>
      </w:r>
    </w:p>
    <w:p w:rsidR="008833C6" w:rsidRPr="00FA223E" w:rsidRDefault="00993166" w:rsidP="00D17300">
      <w:pPr>
        <w:spacing w:line="360" w:lineRule="auto"/>
        <w:ind w:firstLine="1418"/>
        <w:jc w:val="both"/>
        <w:rPr>
          <w:rFonts w:ascii="Arial" w:hAnsi="Arial" w:cs="Arial"/>
          <w:color w:val="000000" w:themeColor="text1"/>
        </w:rPr>
      </w:pPr>
      <w:proofErr w:type="gramStart"/>
      <w:r w:rsidRPr="00FA223E">
        <w:rPr>
          <w:rFonts w:ascii="Arial" w:hAnsi="Arial" w:cs="Arial"/>
          <w:color w:val="000000" w:themeColor="text1"/>
        </w:rPr>
        <w:t>1</w:t>
      </w:r>
      <w:r w:rsidR="008833C6" w:rsidRPr="00FA223E">
        <w:rPr>
          <w:rFonts w:ascii="Arial" w:hAnsi="Arial" w:cs="Arial"/>
          <w:color w:val="000000" w:themeColor="text1"/>
        </w:rPr>
        <w:t>.    Usia</w:t>
      </w:r>
      <w:proofErr w:type="gramEnd"/>
      <w:r w:rsidR="008833C6" w:rsidRPr="00FA223E">
        <w:rPr>
          <w:rFonts w:ascii="Arial" w:hAnsi="Arial" w:cs="Arial"/>
          <w:color w:val="000000" w:themeColor="text1"/>
        </w:rPr>
        <w:t xml:space="preserve"> diatas 20 tahun             : 24%</w:t>
      </w:r>
    </w:p>
    <w:p w:rsidR="008833C6" w:rsidRPr="00FA223E" w:rsidRDefault="00993166" w:rsidP="00D17300">
      <w:pPr>
        <w:spacing w:line="360" w:lineRule="auto"/>
        <w:ind w:firstLine="1418"/>
        <w:jc w:val="both"/>
        <w:rPr>
          <w:rFonts w:ascii="Arial" w:hAnsi="Arial" w:cs="Arial"/>
          <w:color w:val="000000" w:themeColor="text1"/>
        </w:rPr>
      </w:pPr>
      <w:proofErr w:type="gramStart"/>
      <w:r w:rsidRPr="00FA223E">
        <w:rPr>
          <w:rFonts w:ascii="Arial" w:hAnsi="Arial" w:cs="Arial"/>
          <w:color w:val="000000" w:themeColor="text1"/>
        </w:rPr>
        <w:t>2</w:t>
      </w:r>
      <w:r w:rsidR="008833C6" w:rsidRPr="00FA223E">
        <w:rPr>
          <w:rFonts w:ascii="Arial" w:hAnsi="Arial" w:cs="Arial"/>
          <w:color w:val="000000" w:themeColor="text1"/>
        </w:rPr>
        <w:t>.    Usia</w:t>
      </w:r>
      <w:proofErr w:type="gramEnd"/>
      <w:r w:rsidR="008833C6" w:rsidRPr="00FA223E">
        <w:rPr>
          <w:rFonts w:ascii="Arial" w:hAnsi="Arial" w:cs="Arial"/>
          <w:color w:val="000000" w:themeColor="text1"/>
        </w:rPr>
        <w:t xml:space="preserve"> 50-60 tahun                  : 30%</w:t>
      </w:r>
    </w:p>
    <w:p w:rsidR="008833C6" w:rsidRPr="00FA223E" w:rsidRDefault="00993166" w:rsidP="00D17300">
      <w:pPr>
        <w:spacing w:line="360" w:lineRule="auto"/>
        <w:ind w:firstLine="1418"/>
        <w:jc w:val="both"/>
        <w:rPr>
          <w:rFonts w:ascii="Arial" w:hAnsi="Arial" w:cs="Arial"/>
          <w:color w:val="000000" w:themeColor="text1"/>
        </w:rPr>
      </w:pPr>
      <w:r w:rsidRPr="00FA223E">
        <w:rPr>
          <w:rFonts w:ascii="Arial" w:hAnsi="Arial" w:cs="Arial"/>
          <w:color w:val="000000" w:themeColor="text1"/>
          <w:lang w:val="sv-SE"/>
        </w:rPr>
        <w:t>3</w:t>
      </w:r>
      <w:r w:rsidR="008833C6" w:rsidRPr="00FA223E">
        <w:rPr>
          <w:rFonts w:ascii="Arial" w:hAnsi="Arial" w:cs="Arial"/>
          <w:color w:val="000000" w:themeColor="text1"/>
          <w:lang w:val="sv-SE"/>
        </w:rPr>
        <w:t>.    Usia lebih tua dari 60 tahun  : 40%</w:t>
      </w:r>
    </w:p>
    <w:p w:rsidR="008833C6" w:rsidRPr="00FA223E" w:rsidRDefault="00993166" w:rsidP="00D17300">
      <w:pPr>
        <w:spacing w:line="360" w:lineRule="auto"/>
        <w:ind w:firstLine="1418"/>
        <w:jc w:val="both"/>
        <w:rPr>
          <w:rFonts w:ascii="Arial" w:hAnsi="Arial" w:cs="Arial"/>
          <w:color w:val="000000" w:themeColor="text1"/>
        </w:rPr>
      </w:pPr>
      <w:r w:rsidRPr="00FA223E">
        <w:rPr>
          <w:rFonts w:ascii="Arial" w:hAnsi="Arial" w:cs="Arial"/>
          <w:color w:val="000000" w:themeColor="text1"/>
        </w:rPr>
        <w:t>4</w:t>
      </w:r>
      <w:r w:rsidR="008833C6" w:rsidRPr="00FA223E">
        <w:rPr>
          <w:rFonts w:ascii="Arial" w:hAnsi="Arial" w:cs="Arial"/>
          <w:color w:val="000000" w:themeColor="text1"/>
        </w:rPr>
        <w:t>.   Rata-rata penduduk Asia      : 5-6%</w:t>
      </w:r>
    </w:p>
    <w:p w:rsidR="008833C6" w:rsidRPr="00FA223E" w:rsidRDefault="008833C6" w:rsidP="008833C6">
      <w:pPr>
        <w:spacing w:line="360" w:lineRule="auto"/>
        <w:ind w:left="851"/>
        <w:jc w:val="both"/>
        <w:rPr>
          <w:rFonts w:ascii="Arial" w:hAnsi="Arial" w:cs="Arial"/>
          <w:color w:val="000000" w:themeColor="text1"/>
          <w:lang w:val="sv-SE"/>
        </w:rPr>
      </w:pPr>
      <w:r w:rsidRPr="00FA223E">
        <w:rPr>
          <w:rFonts w:ascii="Arial" w:hAnsi="Arial" w:cs="Arial"/>
          <w:color w:val="000000" w:themeColor="text1"/>
        </w:rPr>
        <w:t xml:space="preserve">Resiko serangan gout mencapai puncaknya pada saat seseorang berusia 75 tahun, setelah berusia di atas 75 tahun, resiko gout semakin menurun, bahkan tidak ada resiko sama sekali. </w:t>
      </w:r>
      <w:r w:rsidRPr="00FA223E">
        <w:rPr>
          <w:rFonts w:ascii="Arial" w:hAnsi="Arial" w:cs="Arial"/>
          <w:color w:val="000000" w:themeColor="text1"/>
          <w:lang w:val="sv-SE"/>
        </w:rPr>
        <w:t>Kecuali, jika penyakit tersebut merupakan perkembangan dari penyakit gout kronis yang sebelumnya telah dialami (Lingga, 2012).</w:t>
      </w:r>
    </w:p>
    <w:p w:rsidR="008833C6" w:rsidRPr="00FA223E" w:rsidRDefault="008833C6" w:rsidP="00EF2CCF">
      <w:pPr>
        <w:pStyle w:val="ListParagraph"/>
        <w:numPr>
          <w:ilvl w:val="0"/>
          <w:numId w:val="15"/>
        </w:numPr>
        <w:spacing w:line="240" w:lineRule="auto"/>
        <w:ind w:left="426" w:firstLine="0"/>
        <w:jc w:val="both"/>
        <w:rPr>
          <w:rFonts w:ascii="Arial" w:hAnsi="Arial" w:cs="Arial"/>
          <w:color w:val="000000" w:themeColor="text1"/>
        </w:rPr>
      </w:pPr>
      <w:r w:rsidRPr="00FA223E">
        <w:rPr>
          <w:rFonts w:ascii="Arial" w:hAnsi="Arial" w:cs="Arial"/>
          <w:color w:val="000000" w:themeColor="text1"/>
        </w:rPr>
        <w:t xml:space="preserve">Dehidrasi </w:t>
      </w:r>
    </w:p>
    <w:p w:rsidR="00A37774" w:rsidRDefault="008833C6" w:rsidP="00E034F4">
      <w:pPr>
        <w:spacing w:line="360" w:lineRule="auto"/>
        <w:ind w:left="851" w:firstLine="567"/>
        <w:jc w:val="both"/>
        <w:rPr>
          <w:rFonts w:ascii="Arial" w:hAnsi="Arial" w:cs="Arial"/>
          <w:color w:val="000000" w:themeColor="text1"/>
          <w:lang w:val="sv-SE"/>
        </w:rPr>
      </w:pPr>
      <w:r w:rsidRPr="00FA223E">
        <w:rPr>
          <w:rFonts w:ascii="Arial" w:hAnsi="Arial" w:cs="Arial"/>
          <w:color w:val="000000" w:themeColor="text1"/>
          <w:lang w:val="sv-SE"/>
        </w:rPr>
        <w:t>Kekurangan cairan didalam tubuh akan menghambat ekskresi asam urat.</w:t>
      </w:r>
      <w:r w:rsidRPr="00FA223E">
        <w:rPr>
          <w:rFonts w:ascii="Arial" w:hAnsi="Arial" w:cs="Arial"/>
          <w:color w:val="000000" w:themeColor="text1"/>
        </w:rPr>
        <w:t xml:space="preserve"> </w:t>
      </w:r>
      <w:proofErr w:type="gramStart"/>
      <w:r w:rsidRPr="00FA223E">
        <w:rPr>
          <w:rFonts w:ascii="Arial" w:hAnsi="Arial" w:cs="Arial"/>
          <w:color w:val="000000" w:themeColor="text1"/>
        </w:rPr>
        <w:t>P</w:t>
      </w:r>
      <w:r w:rsidRPr="00FA223E">
        <w:rPr>
          <w:rFonts w:ascii="Arial" w:hAnsi="Arial" w:cs="Arial"/>
          <w:color w:val="000000" w:themeColor="text1"/>
          <w:lang w:val="sv-SE"/>
        </w:rPr>
        <w:t>ada dasarnya semua cairan itu adalah pelarut.</w:t>
      </w:r>
      <w:proofErr w:type="gramEnd"/>
      <w:r w:rsidRPr="00FA223E">
        <w:rPr>
          <w:rFonts w:ascii="Arial" w:hAnsi="Arial" w:cs="Arial"/>
          <w:color w:val="000000" w:themeColor="text1"/>
          <w:lang w:val="sv-SE"/>
        </w:rPr>
        <w:t xml:space="preserve"> Namun, daya larut setiap cairan berbeda-beda. Air yang memiliki daya larut paling tinggi adalah air putih. Air putih dapat melarutkan semua zat yang larut di dalam cairan, termasuk asam urat. Air diperlukan sebagai pelarut asam urat yang dibuang atau diekskresi melalui ginjal bersama urine. Jika tubuh kekurangan air, maka akan menghambat ekskresi asam urat sehingga memicu peningkatan asam urat. Saat volume cairan tubuh kurang, maka sampah sisa metabolisme pun akan menumpuk. Penumpukan asam urat dan sisa metabolisme itulah yang menimbulkan nye</w:t>
      </w:r>
      <w:r w:rsidR="00FA223E">
        <w:rPr>
          <w:rFonts w:ascii="Arial" w:hAnsi="Arial" w:cs="Arial"/>
          <w:color w:val="000000" w:themeColor="text1"/>
          <w:lang w:val="sv-SE"/>
        </w:rPr>
        <w:t>ri di persendian (Lingga, 2012)</w:t>
      </w:r>
    </w:p>
    <w:p w:rsidR="00E034F4" w:rsidRPr="00FA223E" w:rsidRDefault="00E034F4" w:rsidP="00E034F4">
      <w:pPr>
        <w:spacing w:line="360" w:lineRule="auto"/>
        <w:ind w:left="851" w:firstLine="567"/>
        <w:jc w:val="both"/>
        <w:rPr>
          <w:rFonts w:ascii="Arial" w:hAnsi="Arial" w:cs="Arial"/>
          <w:color w:val="000000" w:themeColor="text1"/>
          <w:lang w:val="sv-SE"/>
        </w:rPr>
      </w:pPr>
    </w:p>
    <w:p w:rsidR="008833C6" w:rsidRPr="00FA223E" w:rsidRDefault="008833C6" w:rsidP="00EF2CCF">
      <w:pPr>
        <w:spacing w:line="240" w:lineRule="auto"/>
        <w:ind w:left="426"/>
        <w:jc w:val="both"/>
        <w:rPr>
          <w:rFonts w:ascii="Arial" w:hAnsi="Arial" w:cs="Arial"/>
          <w:color w:val="000000" w:themeColor="text1"/>
        </w:rPr>
      </w:pPr>
      <w:r w:rsidRPr="00FA223E">
        <w:rPr>
          <w:rFonts w:ascii="Arial" w:hAnsi="Arial" w:cs="Arial"/>
          <w:color w:val="000000" w:themeColor="text1"/>
        </w:rPr>
        <w:lastRenderedPageBreak/>
        <w:t>d.   Makan berlebihan</w:t>
      </w:r>
    </w:p>
    <w:p w:rsidR="008833C6" w:rsidRDefault="008833C6" w:rsidP="00EF2CCF">
      <w:pPr>
        <w:spacing w:line="360" w:lineRule="auto"/>
        <w:ind w:left="851" w:firstLine="567"/>
        <w:jc w:val="both"/>
        <w:rPr>
          <w:rFonts w:ascii="Arial" w:hAnsi="Arial" w:cs="Arial"/>
          <w:color w:val="000000" w:themeColor="text1"/>
          <w:lang w:val="sv-SE"/>
        </w:rPr>
      </w:pPr>
      <w:r w:rsidRPr="00FA223E">
        <w:rPr>
          <w:rFonts w:ascii="Arial" w:hAnsi="Arial" w:cs="Arial"/>
          <w:color w:val="000000" w:themeColor="text1"/>
          <w:lang w:val="sv-SE"/>
        </w:rPr>
        <w:t>Asupan purin dari makanan akan menambah jumlah purin yang beredar di dalam tubuh. secara teknis, penambahan purin yang beredar di dalam darah tergantung pada jumlah purin yang berasal dari makanan. Artinya, semakin banyak mengkonsumsi purin, semakin tinggi kadar asam urat (produk akhir metabolisme purin) dalam tubuh (Lingga, 2012).</w:t>
      </w:r>
    </w:p>
    <w:p w:rsidR="007917D0" w:rsidRDefault="007917D0" w:rsidP="007917D0">
      <w:pPr>
        <w:spacing w:line="360" w:lineRule="auto"/>
        <w:ind w:left="851" w:hanging="851"/>
        <w:jc w:val="both"/>
        <w:rPr>
          <w:rFonts w:ascii="Arial" w:hAnsi="Arial" w:cs="Arial"/>
          <w:b/>
          <w:color w:val="000000" w:themeColor="text1"/>
          <w:lang w:val="sv-SE"/>
        </w:rPr>
      </w:pPr>
      <w:r w:rsidRPr="007917D0">
        <w:rPr>
          <w:rFonts w:ascii="Arial" w:hAnsi="Arial" w:cs="Arial"/>
          <w:b/>
          <w:color w:val="000000" w:themeColor="text1"/>
          <w:lang w:val="sv-SE"/>
        </w:rPr>
        <w:t>2.9 Diet Rendah Purin</w:t>
      </w:r>
    </w:p>
    <w:p w:rsidR="007917D0" w:rsidRDefault="007917D0" w:rsidP="007917D0">
      <w:pPr>
        <w:spacing w:line="360" w:lineRule="auto"/>
        <w:ind w:left="851" w:hanging="425"/>
        <w:jc w:val="both"/>
        <w:rPr>
          <w:rFonts w:ascii="Arial" w:hAnsi="Arial" w:cs="Arial"/>
          <w:color w:val="000000" w:themeColor="text1"/>
          <w:lang w:val="sv-SE"/>
        </w:rPr>
      </w:pPr>
      <w:r w:rsidRPr="007917D0">
        <w:rPr>
          <w:rFonts w:ascii="Arial" w:hAnsi="Arial" w:cs="Arial"/>
          <w:color w:val="000000" w:themeColor="text1"/>
          <w:lang w:val="sv-SE"/>
        </w:rPr>
        <w:t>a. Gambaran Umum</w:t>
      </w:r>
    </w:p>
    <w:p w:rsidR="007917D0" w:rsidRDefault="007917D0" w:rsidP="00F24285">
      <w:pPr>
        <w:tabs>
          <w:tab w:val="left" w:pos="851"/>
        </w:tabs>
        <w:spacing w:line="360" w:lineRule="auto"/>
        <w:ind w:left="851" w:firstLine="567"/>
        <w:jc w:val="both"/>
        <w:rPr>
          <w:rFonts w:ascii="Arial" w:hAnsi="Arial" w:cs="Arial"/>
          <w:color w:val="000000" w:themeColor="text1"/>
          <w:lang w:val="sv-SE"/>
        </w:rPr>
      </w:pPr>
      <w:r>
        <w:rPr>
          <w:rFonts w:ascii="Arial" w:hAnsi="Arial" w:cs="Arial"/>
          <w:color w:val="000000" w:themeColor="text1"/>
          <w:lang w:val="sv-SE"/>
        </w:rPr>
        <w:t>Gout adalah salah satu penyakit</w:t>
      </w:r>
      <w:r w:rsidR="00F24285">
        <w:rPr>
          <w:rFonts w:ascii="Arial" w:hAnsi="Arial" w:cs="Arial"/>
          <w:color w:val="000000" w:themeColor="text1"/>
          <w:lang w:val="sv-SE"/>
        </w:rPr>
        <w:t xml:space="preserve"> artritis yang disebabkan oleh metabolisme abnormal purin yang ditandai dengan terbentuknya timbunan kristal berupa garam urat di persendian yang menyebabkan perdangan sendi pada lutut dan atau jari.</w:t>
      </w:r>
    </w:p>
    <w:p w:rsidR="00F24285" w:rsidRDefault="00F24285" w:rsidP="00F24285">
      <w:pPr>
        <w:spacing w:line="360" w:lineRule="auto"/>
        <w:ind w:left="851" w:firstLine="567"/>
        <w:jc w:val="both"/>
        <w:rPr>
          <w:rFonts w:ascii="Arial" w:hAnsi="Arial" w:cs="Arial"/>
          <w:color w:val="000000" w:themeColor="text1"/>
          <w:lang w:val="sv-SE"/>
        </w:rPr>
      </w:pPr>
      <w:r>
        <w:rPr>
          <w:rFonts w:ascii="Arial" w:hAnsi="Arial" w:cs="Arial"/>
          <w:color w:val="000000" w:themeColor="text1"/>
          <w:lang w:val="sv-SE"/>
        </w:rPr>
        <w:t>Diet ini rendah purin,rendah lemak,cukup vitamin dan mineral. Diet ini dapat menurunkan berat badan, bila ada tanda-tanda berat badan berlebih.</w:t>
      </w:r>
    </w:p>
    <w:p w:rsidR="00F24285" w:rsidRDefault="00F24285" w:rsidP="00F24285">
      <w:pPr>
        <w:spacing w:line="360" w:lineRule="auto"/>
        <w:ind w:left="851" w:hanging="425"/>
        <w:jc w:val="both"/>
        <w:rPr>
          <w:rFonts w:ascii="Arial" w:hAnsi="Arial" w:cs="Arial"/>
          <w:color w:val="000000" w:themeColor="text1"/>
          <w:lang w:val="sv-SE"/>
        </w:rPr>
      </w:pPr>
      <w:r>
        <w:rPr>
          <w:rFonts w:ascii="Arial" w:hAnsi="Arial" w:cs="Arial"/>
          <w:color w:val="000000" w:themeColor="text1"/>
          <w:lang w:val="sv-SE"/>
        </w:rPr>
        <w:t>b. Tujuan Diet</w:t>
      </w:r>
    </w:p>
    <w:p w:rsidR="00F24285" w:rsidRDefault="00F24285" w:rsidP="00F24285">
      <w:pPr>
        <w:tabs>
          <w:tab w:val="left" w:pos="1418"/>
        </w:tabs>
        <w:spacing w:line="360" w:lineRule="auto"/>
        <w:ind w:left="851" w:firstLine="567"/>
        <w:jc w:val="both"/>
        <w:rPr>
          <w:rFonts w:ascii="Arial" w:hAnsi="Arial" w:cs="Arial"/>
          <w:color w:val="000000" w:themeColor="text1"/>
          <w:lang w:val="sv-SE"/>
        </w:rPr>
      </w:pPr>
      <w:r>
        <w:rPr>
          <w:rFonts w:ascii="Arial" w:hAnsi="Arial" w:cs="Arial"/>
          <w:color w:val="000000" w:themeColor="text1"/>
          <w:lang w:val="sv-SE"/>
        </w:rPr>
        <w:t>Tujuan diet Gout artritis adalah untuk mencapai dan mempertahankan status gizi optimal serta menurunkan kadar asam urat dalam darah dan urin.</w:t>
      </w:r>
    </w:p>
    <w:p w:rsidR="00F24285" w:rsidRDefault="00F24285" w:rsidP="00F24285">
      <w:pPr>
        <w:tabs>
          <w:tab w:val="left" w:pos="1418"/>
        </w:tabs>
        <w:spacing w:line="360" w:lineRule="auto"/>
        <w:ind w:left="851" w:hanging="425"/>
        <w:jc w:val="both"/>
        <w:rPr>
          <w:rFonts w:ascii="Arial" w:hAnsi="Arial" w:cs="Arial"/>
          <w:color w:val="000000" w:themeColor="text1"/>
          <w:lang w:val="sv-SE"/>
        </w:rPr>
      </w:pPr>
      <w:r>
        <w:rPr>
          <w:rFonts w:ascii="Arial" w:hAnsi="Arial" w:cs="Arial"/>
          <w:color w:val="000000" w:themeColor="text1"/>
          <w:lang w:val="sv-SE"/>
        </w:rPr>
        <w:t>c. Syarat Diet</w:t>
      </w:r>
    </w:p>
    <w:p w:rsidR="00F24285" w:rsidRDefault="00F24285" w:rsidP="0082351F">
      <w:pPr>
        <w:tabs>
          <w:tab w:val="left" w:pos="1418"/>
        </w:tabs>
        <w:spacing w:line="360" w:lineRule="auto"/>
        <w:ind w:left="1418" w:hanging="425"/>
        <w:jc w:val="both"/>
        <w:rPr>
          <w:rFonts w:ascii="Arial" w:hAnsi="Arial" w:cs="Arial"/>
          <w:color w:val="000000" w:themeColor="text1"/>
          <w:lang w:val="sv-SE"/>
        </w:rPr>
      </w:pPr>
      <w:r>
        <w:rPr>
          <w:rFonts w:ascii="Arial" w:hAnsi="Arial" w:cs="Arial"/>
          <w:color w:val="000000" w:themeColor="text1"/>
          <w:lang w:val="sv-SE"/>
        </w:rPr>
        <w:t>syarat-syarat Diet Penyakit Gout artritis adalah :</w:t>
      </w:r>
    </w:p>
    <w:p w:rsidR="00F24285" w:rsidRDefault="00F24285" w:rsidP="00A37774">
      <w:pPr>
        <w:tabs>
          <w:tab w:val="left" w:pos="1418"/>
        </w:tabs>
        <w:spacing w:after="0" w:line="360" w:lineRule="auto"/>
        <w:ind w:left="1418" w:hanging="425"/>
        <w:jc w:val="both"/>
        <w:rPr>
          <w:rFonts w:ascii="Arial" w:hAnsi="Arial" w:cs="Arial"/>
          <w:color w:val="000000" w:themeColor="text1"/>
          <w:lang w:val="sv-SE"/>
        </w:rPr>
      </w:pPr>
      <w:r>
        <w:rPr>
          <w:rFonts w:ascii="Arial" w:hAnsi="Arial" w:cs="Arial"/>
          <w:color w:val="000000" w:themeColor="text1"/>
          <w:lang w:val="sv-SE"/>
        </w:rPr>
        <w:t>1) Cukup energi sesuai kebutuhan tubuh</w:t>
      </w:r>
    </w:p>
    <w:p w:rsidR="00F24285" w:rsidRDefault="00F24285" w:rsidP="00A37774">
      <w:pPr>
        <w:tabs>
          <w:tab w:val="left" w:pos="1418"/>
        </w:tabs>
        <w:spacing w:after="0" w:line="360" w:lineRule="auto"/>
        <w:ind w:left="1418" w:hanging="425"/>
        <w:jc w:val="both"/>
        <w:rPr>
          <w:rFonts w:ascii="Arial" w:hAnsi="Arial" w:cs="Arial"/>
          <w:color w:val="000000" w:themeColor="text1"/>
          <w:lang w:val="sv-SE"/>
        </w:rPr>
      </w:pPr>
      <w:r>
        <w:rPr>
          <w:rFonts w:ascii="Arial" w:hAnsi="Arial" w:cs="Arial"/>
          <w:color w:val="000000" w:themeColor="text1"/>
          <w:lang w:val="sv-SE"/>
        </w:rPr>
        <w:t xml:space="preserve">2) </w:t>
      </w:r>
      <w:r w:rsidR="00100A47">
        <w:rPr>
          <w:rFonts w:ascii="Arial" w:hAnsi="Arial" w:cs="Arial"/>
          <w:color w:val="000000" w:themeColor="text1"/>
          <w:lang w:val="sv-SE"/>
        </w:rPr>
        <w:t xml:space="preserve"> P</w:t>
      </w:r>
      <w:r>
        <w:rPr>
          <w:rFonts w:ascii="Arial" w:hAnsi="Arial" w:cs="Arial"/>
          <w:color w:val="000000" w:themeColor="text1"/>
          <w:lang w:val="sv-SE"/>
        </w:rPr>
        <w:t>rotein cukup. Yaitu 1,0-1,2 g/kg Berat badan dar energi total</w:t>
      </w:r>
    </w:p>
    <w:p w:rsidR="00F24285" w:rsidRDefault="00100A47" w:rsidP="00A37774">
      <w:pPr>
        <w:tabs>
          <w:tab w:val="left" w:pos="1418"/>
        </w:tabs>
        <w:spacing w:after="0" w:line="360" w:lineRule="auto"/>
        <w:ind w:left="1418" w:hanging="425"/>
        <w:jc w:val="both"/>
        <w:rPr>
          <w:rFonts w:ascii="Arial" w:hAnsi="Arial" w:cs="Arial"/>
          <w:color w:val="000000" w:themeColor="text1"/>
          <w:lang w:val="sv-SE"/>
        </w:rPr>
      </w:pPr>
      <w:r>
        <w:rPr>
          <w:rFonts w:ascii="Arial" w:hAnsi="Arial" w:cs="Arial"/>
          <w:color w:val="000000" w:themeColor="text1"/>
          <w:lang w:val="sv-SE"/>
        </w:rPr>
        <w:t>3) H</w:t>
      </w:r>
      <w:r w:rsidR="00F24285">
        <w:rPr>
          <w:rFonts w:ascii="Arial" w:hAnsi="Arial" w:cs="Arial"/>
          <w:color w:val="000000" w:themeColor="text1"/>
          <w:lang w:val="sv-SE"/>
        </w:rPr>
        <w:t>indari bahan makanan sumber protein yang mempunyai kandungan purin tinggi &gt;150 mg/100 g.</w:t>
      </w:r>
    </w:p>
    <w:p w:rsidR="00F24285" w:rsidRDefault="00F24285" w:rsidP="00A37774">
      <w:pPr>
        <w:tabs>
          <w:tab w:val="left" w:pos="1418"/>
        </w:tabs>
        <w:spacing w:after="0" w:line="360" w:lineRule="auto"/>
        <w:ind w:left="1418" w:hanging="425"/>
        <w:jc w:val="both"/>
        <w:rPr>
          <w:rFonts w:ascii="Arial" w:hAnsi="Arial" w:cs="Arial"/>
          <w:color w:val="000000" w:themeColor="text1"/>
          <w:lang w:val="sv-SE"/>
        </w:rPr>
      </w:pPr>
      <w:r>
        <w:rPr>
          <w:rFonts w:ascii="Arial" w:hAnsi="Arial" w:cs="Arial"/>
          <w:color w:val="000000" w:themeColor="text1"/>
          <w:lang w:val="sv-SE"/>
        </w:rPr>
        <w:t>4)</w:t>
      </w:r>
      <w:r w:rsidR="00100A47">
        <w:rPr>
          <w:rFonts w:ascii="Arial" w:hAnsi="Arial" w:cs="Arial"/>
          <w:color w:val="000000" w:themeColor="text1"/>
          <w:lang w:val="sv-SE"/>
        </w:rPr>
        <w:t xml:space="preserve"> </w:t>
      </w:r>
      <w:r>
        <w:rPr>
          <w:rFonts w:ascii="Arial" w:hAnsi="Arial" w:cs="Arial"/>
          <w:color w:val="000000" w:themeColor="text1"/>
          <w:lang w:val="sv-SE"/>
        </w:rPr>
        <w:t xml:space="preserve"> Lemak Sedang, yaitu 10-20% dari kebutuhan energi total</w:t>
      </w:r>
      <w:r w:rsidR="00100A47">
        <w:rPr>
          <w:rFonts w:ascii="Arial" w:hAnsi="Arial" w:cs="Arial"/>
          <w:color w:val="000000" w:themeColor="text1"/>
          <w:lang w:val="sv-SE"/>
        </w:rPr>
        <w:t>.</w:t>
      </w:r>
    </w:p>
    <w:p w:rsidR="00100A47" w:rsidRDefault="00100A47" w:rsidP="00A37774">
      <w:pPr>
        <w:tabs>
          <w:tab w:val="left" w:pos="1418"/>
        </w:tabs>
        <w:spacing w:after="0" w:line="360" w:lineRule="auto"/>
        <w:ind w:left="1418" w:hanging="425"/>
        <w:jc w:val="both"/>
        <w:rPr>
          <w:rFonts w:ascii="Arial" w:hAnsi="Arial" w:cs="Arial"/>
          <w:color w:val="000000" w:themeColor="text1"/>
          <w:lang w:val="sv-SE"/>
        </w:rPr>
      </w:pPr>
      <w:r>
        <w:rPr>
          <w:rFonts w:ascii="Arial" w:hAnsi="Arial" w:cs="Arial"/>
          <w:color w:val="000000" w:themeColor="text1"/>
          <w:lang w:val="sv-SE"/>
        </w:rPr>
        <w:t>5) Karbohidrat dapat diberikan lebih banyak, yaitu 65-75% dari kebutuhan energi total.</w:t>
      </w:r>
    </w:p>
    <w:p w:rsidR="00100A47" w:rsidRDefault="00100A47" w:rsidP="00A37774">
      <w:pPr>
        <w:tabs>
          <w:tab w:val="left" w:pos="1418"/>
        </w:tabs>
        <w:spacing w:after="0" w:line="360" w:lineRule="auto"/>
        <w:ind w:left="1418" w:hanging="425"/>
        <w:jc w:val="both"/>
        <w:rPr>
          <w:rFonts w:ascii="Arial" w:hAnsi="Arial" w:cs="Arial"/>
          <w:color w:val="000000" w:themeColor="text1"/>
          <w:lang w:val="sv-SE"/>
        </w:rPr>
      </w:pPr>
      <w:r>
        <w:rPr>
          <w:rFonts w:ascii="Arial" w:hAnsi="Arial" w:cs="Arial"/>
          <w:color w:val="000000" w:themeColor="text1"/>
          <w:lang w:val="sv-SE"/>
        </w:rPr>
        <w:lastRenderedPageBreak/>
        <w:t>6) Vitamin dan mineral cukup sesuai dengan kebutuhan</w:t>
      </w:r>
    </w:p>
    <w:p w:rsidR="00100A47" w:rsidRDefault="00100A47" w:rsidP="00A37774">
      <w:pPr>
        <w:tabs>
          <w:tab w:val="left" w:pos="1418"/>
        </w:tabs>
        <w:spacing w:after="0" w:line="360" w:lineRule="auto"/>
        <w:ind w:left="1418" w:hanging="425"/>
        <w:jc w:val="both"/>
        <w:rPr>
          <w:rFonts w:ascii="Arial" w:hAnsi="Arial" w:cs="Arial"/>
          <w:color w:val="000000" w:themeColor="text1"/>
          <w:lang w:val="sv-SE"/>
        </w:rPr>
      </w:pPr>
      <w:r>
        <w:rPr>
          <w:rFonts w:ascii="Arial" w:hAnsi="Arial" w:cs="Arial"/>
          <w:color w:val="000000" w:themeColor="text1"/>
          <w:lang w:val="sv-SE"/>
        </w:rPr>
        <w:t>7) Cairan disesuaikan dengan  purin yang dikeluarkan setiap hari. Rata-rata asupan cairan yang dianjurkan adalah 2-2 ½ liter/ hari.</w:t>
      </w:r>
    </w:p>
    <w:p w:rsidR="00100A47" w:rsidRDefault="00100A47" w:rsidP="00F24285">
      <w:pPr>
        <w:tabs>
          <w:tab w:val="left" w:pos="1418"/>
        </w:tabs>
        <w:spacing w:line="360" w:lineRule="auto"/>
        <w:ind w:left="851" w:hanging="425"/>
        <w:jc w:val="both"/>
        <w:rPr>
          <w:rFonts w:ascii="Arial" w:hAnsi="Arial" w:cs="Arial"/>
          <w:color w:val="000000" w:themeColor="text1"/>
          <w:lang w:val="sv-SE"/>
        </w:rPr>
      </w:pPr>
      <w:r>
        <w:rPr>
          <w:rFonts w:ascii="Arial" w:hAnsi="Arial" w:cs="Arial"/>
          <w:color w:val="000000" w:themeColor="text1"/>
          <w:lang w:val="sv-SE"/>
        </w:rPr>
        <w:t>d. Jenis Diet Dan Indikasi Pemberian</w:t>
      </w:r>
    </w:p>
    <w:p w:rsidR="00100A47" w:rsidRDefault="00100A47" w:rsidP="00A37774">
      <w:pPr>
        <w:tabs>
          <w:tab w:val="left" w:pos="1418"/>
        </w:tabs>
        <w:spacing w:after="0" w:line="360" w:lineRule="auto"/>
        <w:ind w:left="1418" w:hanging="142"/>
        <w:jc w:val="both"/>
        <w:rPr>
          <w:rFonts w:ascii="Arial" w:hAnsi="Arial" w:cs="Arial"/>
          <w:color w:val="000000" w:themeColor="text1"/>
          <w:lang w:val="sv-SE"/>
        </w:rPr>
      </w:pPr>
      <w:r>
        <w:rPr>
          <w:rFonts w:ascii="Arial" w:hAnsi="Arial" w:cs="Arial"/>
          <w:color w:val="000000" w:themeColor="text1"/>
          <w:lang w:val="sv-SE"/>
        </w:rPr>
        <w:t>Diet Gout artritis diberikan kepada pasien dengan gout dan atau batu asam urat dengan kadar asam urat &gt; 7,5 mg/dl.</w:t>
      </w:r>
    </w:p>
    <w:p w:rsidR="00100A47" w:rsidRDefault="00100A47" w:rsidP="00A37774">
      <w:pPr>
        <w:tabs>
          <w:tab w:val="left" w:pos="1418"/>
        </w:tabs>
        <w:spacing w:after="0" w:line="360" w:lineRule="auto"/>
        <w:ind w:left="851" w:hanging="142"/>
        <w:jc w:val="both"/>
        <w:rPr>
          <w:rFonts w:ascii="Arial" w:hAnsi="Arial" w:cs="Arial"/>
          <w:color w:val="000000" w:themeColor="text1"/>
          <w:lang w:val="sv-SE"/>
        </w:rPr>
      </w:pPr>
      <w:r>
        <w:rPr>
          <w:rFonts w:ascii="Arial" w:hAnsi="Arial" w:cs="Arial"/>
          <w:color w:val="000000" w:themeColor="text1"/>
          <w:lang w:val="sv-SE"/>
        </w:rPr>
        <w:t>Diet ini terdiri fari dua jenis, yaitu :</w:t>
      </w:r>
    </w:p>
    <w:p w:rsidR="00100A47" w:rsidRDefault="00100A47" w:rsidP="00A37774">
      <w:pPr>
        <w:tabs>
          <w:tab w:val="left" w:pos="1418"/>
        </w:tabs>
        <w:spacing w:after="0" w:line="360" w:lineRule="auto"/>
        <w:ind w:left="851" w:firstLine="142"/>
        <w:jc w:val="both"/>
        <w:rPr>
          <w:rFonts w:ascii="Arial" w:hAnsi="Arial" w:cs="Arial"/>
          <w:color w:val="000000" w:themeColor="text1"/>
          <w:lang w:val="sv-SE"/>
        </w:rPr>
      </w:pPr>
      <w:r>
        <w:rPr>
          <w:rFonts w:ascii="Arial" w:hAnsi="Arial" w:cs="Arial"/>
          <w:color w:val="000000" w:themeColor="text1"/>
          <w:lang w:val="sv-SE"/>
        </w:rPr>
        <w:t>a)  Diet Purin Rendah I /DPR 1 (1500 kkal)</w:t>
      </w:r>
    </w:p>
    <w:p w:rsidR="00100A47" w:rsidRDefault="00100A47" w:rsidP="00A37774">
      <w:pPr>
        <w:tabs>
          <w:tab w:val="left" w:pos="1418"/>
        </w:tabs>
        <w:spacing w:after="0" w:line="360" w:lineRule="auto"/>
        <w:ind w:left="851" w:firstLine="142"/>
        <w:jc w:val="both"/>
        <w:rPr>
          <w:rFonts w:ascii="Arial" w:hAnsi="Arial" w:cs="Arial"/>
          <w:color w:val="000000" w:themeColor="text1"/>
          <w:lang w:val="sv-SE"/>
        </w:rPr>
      </w:pPr>
      <w:r>
        <w:rPr>
          <w:rFonts w:ascii="Arial" w:hAnsi="Arial" w:cs="Arial"/>
          <w:color w:val="000000" w:themeColor="text1"/>
          <w:lang w:val="sv-SE"/>
        </w:rPr>
        <w:t>b)  Diet Purin Rendah II /DPR 2 (1700 kkal)</w:t>
      </w:r>
    </w:p>
    <w:p w:rsidR="00100A47" w:rsidRDefault="00100A47" w:rsidP="00100A47">
      <w:pPr>
        <w:spacing w:line="240" w:lineRule="auto"/>
        <w:ind w:firstLine="426"/>
        <w:jc w:val="both"/>
        <w:rPr>
          <w:rFonts w:ascii="Arial" w:hAnsi="Arial" w:cs="Arial"/>
          <w:color w:val="000000" w:themeColor="text1"/>
          <w:lang w:val="sv-SE"/>
        </w:rPr>
      </w:pPr>
      <w:r>
        <w:rPr>
          <w:rFonts w:ascii="Arial" w:hAnsi="Arial" w:cs="Arial"/>
          <w:color w:val="000000" w:themeColor="text1"/>
          <w:lang w:val="sv-SE"/>
        </w:rPr>
        <w:t>e.</w:t>
      </w:r>
      <w:r w:rsidRPr="00100A47">
        <w:rPr>
          <w:rFonts w:ascii="Arial" w:hAnsi="Arial" w:cs="Arial"/>
          <w:color w:val="000000" w:themeColor="text1"/>
          <w:lang w:val="sv-SE"/>
        </w:rPr>
        <w:t xml:space="preserve"> </w:t>
      </w:r>
      <w:r>
        <w:rPr>
          <w:rFonts w:ascii="Arial" w:hAnsi="Arial" w:cs="Arial"/>
          <w:color w:val="000000" w:themeColor="text1"/>
          <w:lang w:val="sv-SE"/>
        </w:rPr>
        <w:t>Pantangan Asam urat</w:t>
      </w:r>
    </w:p>
    <w:p w:rsidR="00100A47" w:rsidRDefault="00100A47" w:rsidP="00100A47">
      <w:pPr>
        <w:spacing w:line="240" w:lineRule="auto"/>
        <w:ind w:firstLine="426"/>
        <w:jc w:val="both"/>
        <w:rPr>
          <w:rFonts w:ascii="Arial" w:hAnsi="Arial" w:cs="Arial"/>
          <w:color w:val="000000" w:themeColor="text1"/>
          <w:lang w:val="sv-SE"/>
        </w:rPr>
      </w:pPr>
      <w:r>
        <w:rPr>
          <w:rFonts w:ascii="Arial" w:hAnsi="Arial" w:cs="Arial"/>
          <w:color w:val="000000" w:themeColor="text1"/>
          <w:lang w:val="sv-SE"/>
        </w:rPr>
        <w:t>Tabel 1. Daftar Makanan Tinggi Purin dalam bahan Makananan (mg/100 g)</w:t>
      </w:r>
    </w:p>
    <w:tbl>
      <w:tblPr>
        <w:tblStyle w:val="TableGrid"/>
        <w:tblW w:w="0" w:type="auto"/>
        <w:tblInd w:w="534" w:type="dxa"/>
        <w:tblLook w:val="04A0" w:firstRow="1" w:lastRow="0" w:firstColumn="1" w:lastColumn="0" w:noHBand="0" w:noVBand="1"/>
      </w:tblPr>
      <w:tblGrid>
        <w:gridCol w:w="2835"/>
        <w:gridCol w:w="850"/>
        <w:gridCol w:w="2835"/>
        <w:gridCol w:w="709"/>
      </w:tblGrid>
      <w:tr w:rsidR="00100A47" w:rsidTr="00195155">
        <w:tc>
          <w:tcPr>
            <w:tcW w:w="2835" w:type="dxa"/>
          </w:tcPr>
          <w:p w:rsidR="00100A47" w:rsidRDefault="00100A47" w:rsidP="00195155">
            <w:pPr>
              <w:ind w:left="426"/>
              <w:jc w:val="center"/>
              <w:rPr>
                <w:rFonts w:ascii="Arial" w:hAnsi="Arial" w:cs="Arial"/>
                <w:color w:val="000000" w:themeColor="text1"/>
                <w:lang w:val="sv-SE"/>
              </w:rPr>
            </w:pPr>
            <w:r>
              <w:rPr>
                <w:rFonts w:ascii="Arial" w:hAnsi="Arial" w:cs="Arial"/>
                <w:color w:val="000000" w:themeColor="text1"/>
                <w:lang w:val="sv-SE"/>
              </w:rPr>
              <w:t>Makanan</w:t>
            </w:r>
          </w:p>
        </w:tc>
        <w:tc>
          <w:tcPr>
            <w:tcW w:w="850" w:type="dxa"/>
          </w:tcPr>
          <w:p w:rsidR="00100A47" w:rsidRDefault="00100A47" w:rsidP="00195155">
            <w:pPr>
              <w:rPr>
                <w:rFonts w:ascii="Arial" w:hAnsi="Arial" w:cs="Arial"/>
                <w:color w:val="000000" w:themeColor="text1"/>
                <w:lang w:val="sv-SE"/>
              </w:rPr>
            </w:pPr>
            <w:r>
              <w:rPr>
                <w:rFonts w:ascii="Arial" w:hAnsi="Arial" w:cs="Arial"/>
                <w:color w:val="000000" w:themeColor="text1"/>
                <w:lang w:val="sv-SE"/>
              </w:rPr>
              <w:t>mg</w:t>
            </w:r>
          </w:p>
        </w:tc>
        <w:tc>
          <w:tcPr>
            <w:tcW w:w="2835" w:type="dxa"/>
          </w:tcPr>
          <w:p w:rsidR="00100A47" w:rsidRDefault="00100A47" w:rsidP="00195155">
            <w:pPr>
              <w:rPr>
                <w:rFonts w:ascii="Arial" w:hAnsi="Arial" w:cs="Arial"/>
                <w:color w:val="000000" w:themeColor="text1"/>
                <w:lang w:val="sv-SE"/>
              </w:rPr>
            </w:pPr>
            <w:r>
              <w:rPr>
                <w:rFonts w:ascii="Arial" w:hAnsi="Arial" w:cs="Arial"/>
                <w:color w:val="000000" w:themeColor="text1"/>
                <w:lang w:val="sv-SE"/>
              </w:rPr>
              <w:t>Makanan</w:t>
            </w:r>
          </w:p>
        </w:tc>
        <w:tc>
          <w:tcPr>
            <w:tcW w:w="709" w:type="dxa"/>
          </w:tcPr>
          <w:p w:rsidR="00100A47" w:rsidRDefault="00100A47" w:rsidP="00195155">
            <w:pPr>
              <w:rPr>
                <w:rFonts w:ascii="Arial" w:hAnsi="Arial" w:cs="Arial"/>
                <w:color w:val="000000" w:themeColor="text1"/>
                <w:lang w:val="sv-SE"/>
              </w:rPr>
            </w:pPr>
            <w:r>
              <w:rPr>
                <w:rFonts w:ascii="Arial" w:hAnsi="Arial" w:cs="Arial"/>
                <w:color w:val="000000" w:themeColor="text1"/>
                <w:lang w:val="sv-SE"/>
              </w:rPr>
              <w:t>mg</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Teobromin (kafein cokelat)</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2300</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 xml:space="preserve">udang </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234</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Limpa domba/ kambing</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773</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Biji Melinjo</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222</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Hati sapi</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554</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Daging kuda</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200</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Ikan sarden</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480</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Kedelai&amp;kacang-kacangan</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190</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Jamur kuping</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448</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Dada ayam dengan kulit</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175</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Limpa sapi</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444</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Daging ayam</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169</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Daun Melinjo</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366</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Daging angsa</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165</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Paru-paru sapi</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339</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Lidah sapi</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160</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kangkung,bayam</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290</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Ikan kakap</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160</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Ginjal sapi</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269</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Tempe</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141</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Jantung sapi</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256</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Daging Bebek</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138</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hati ayam</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243</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kerang</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136</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jantung domba</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241</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udang lobster</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118</w:t>
            </w:r>
          </w:p>
        </w:tc>
      </w:tr>
      <w:tr w:rsidR="00100A47" w:rsidTr="00195155">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ikan teri</w:t>
            </w:r>
          </w:p>
        </w:tc>
        <w:tc>
          <w:tcPr>
            <w:tcW w:w="850"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239</w:t>
            </w:r>
          </w:p>
        </w:tc>
        <w:tc>
          <w:tcPr>
            <w:tcW w:w="2835"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Tahu</w:t>
            </w:r>
          </w:p>
        </w:tc>
        <w:tc>
          <w:tcPr>
            <w:tcW w:w="709" w:type="dxa"/>
          </w:tcPr>
          <w:p w:rsidR="00100A47" w:rsidRDefault="00100A47" w:rsidP="00195155">
            <w:pPr>
              <w:jc w:val="both"/>
              <w:rPr>
                <w:rFonts w:ascii="Arial" w:hAnsi="Arial" w:cs="Arial"/>
                <w:color w:val="000000" w:themeColor="text1"/>
                <w:lang w:val="sv-SE"/>
              </w:rPr>
            </w:pPr>
            <w:r>
              <w:rPr>
                <w:rFonts w:ascii="Arial" w:hAnsi="Arial" w:cs="Arial"/>
                <w:color w:val="000000" w:themeColor="text1"/>
                <w:lang w:val="sv-SE"/>
              </w:rPr>
              <w:t>108</w:t>
            </w:r>
          </w:p>
        </w:tc>
      </w:tr>
    </w:tbl>
    <w:p w:rsidR="00F24285" w:rsidRPr="007917D0" w:rsidRDefault="00100A47" w:rsidP="00A37774">
      <w:pPr>
        <w:spacing w:line="240" w:lineRule="auto"/>
        <w:ind w:firstLine="426"/>
        <w:jc w:val="both"/>
        <w:rPr>
          <w:rFonts w:ascii="Arial" w:hAnsi="Arial" w:cs="Arial"/>
          <w:color w:val="000000" w:themeColor="text1"/>
          <w:lang w:val="sv-SE"/>
        </w:rPr>
      </w:pPr>
      <w:r>
        <w:rPr>
          <w:rFonts w:ascii="Arial" w:hAnsi="Arial" w:cs="Arial"/>
          <w:color w:val="000000" w:themeColor="text1"/>
          <w:lang w:val="sv-SE"/>
        </w:rPr>
        <w:t>Sumber : Ahmad, 2011</w:t>
      </w:r>
    </w:p>
    <w:p w:rsidR="008833C6" w:rsidRPr="00FA223E" w:rsidRDefault="007917D0" w:rsidP="00EF2CCF">
      <w:pPr>
        <w:spacing w:line="240" w:lineRule="auto"/>
        <w:jc w:val="both"/>
        <w:rPr>
          <w:rFonts w:ascii="Arial" w:hAnsi="Arial" w:cs="Arial"/>
          <w:b/>
          <w:color w:val="000000" w:themeColor="text1"/>
          <w:lang w:val="sv-SE"/>
        </w:rPr>
      </w:pPr>
      <w:r>
        <w:rPr>
          <w:rFonts w:ascii="Arial" w:hAnsi="Arial" w:cs="Arial"/>
          <w:b/>
          <w:color w:val="000000" w:themeColor="text1"/>
          <w:lang w:val="sv-SE"/>
        </w:rPr>
        <w:t>2.10</w:t>
      </w:r>
      <w:r w:rsidR="00EF2CCF" w:rsidRPr="00FA223E">
        <w:rPr>
          <w:rFonts w:ascii="Arial" w:hAnsi="Arial" w:cs="Arial"/>
          <w:b/>
          <w:color w:val="000000" w:themeColor="text1"/>
          <w:lang w:val="sv-SE"/>
        </w:rPr>
        <w:t xml:space="preserve"> Pola Makan</w:t>
      </w:r>
    </w:p>
    <w:p w:rsidR="00EF2CCF" w:rsidRPr="00FA223E" w:rsidRDefault="00EF2CCF" w:rsidP="00EF2CCF">
      <w:pPr>
        <w:spacing w:line="360" w:lineRule="auto"/>
        <w:ind w:left="851" w:firstLine="567"/>
        <w:jc w:val="both"/>
        <w:rPr>
          <w:rFonts w:ascii="Arial" w:hAnsi="Arial" w:cs="Arial"/>
        </w:rPr>
      </w:pPr>
      <w:r w:rsidRPr="00FA223E">
        <w:rPr>
          <w:rFonts w:ascii="Arial" w:hAnsi="Arial" w:cs="Arial"/>
          <w:b/>
          <w:color w:val="000000" w:themeColor="text1"/>
          <w:lang w:val="sv-SE"/>
        </w:rPr>
        <w:tab/>
      </w:r>
      <w:proofErr w:type="gramStart"/>
      <w:r w:rsidRPr="00FA223E">
        <w:rPr>
          <w:rFonts w:ascii="Arial" w:hAnsi="Arial" w:cs="Arial"/>
        </w:rPr>
        <w:t>Pola makan adalah berbagai informasi yang memberikan gambaran mengenai macam dan jumlah bahan makanan yang dimakan setiap hari oleh satu orang dan merupakan ciri khas untuk suatu kelompok masyaraka tertentu (Sulistyoningsih, 2011).</w:t>
      </w:r>
      <w:proofErr w:type="gramEnd"/>
      <w:r w:rsidRPr="00FA223E">
        <w:rPr>
          <w:rFonts w:ascii="Arial" w:hAnsi="Arial" w:cs="Arial"/>
        </w:rPr>
        <w:t xml:space="preserve">  Pengertian pola makan menurut Sri Handajani adalah tingkah laku manusia atau sekelompok manusia dalam memenuhi </w:t>
      </w:r>
      <w:proofErr w:type="gramStart"/>
      <w:r w:rsidRPr="00FA223E">
        <w:rPr>
          <w:rFonts w:ascii="Arial" w:hAnsi="Arial" w:cs="Arial"/>
        </w:rPr>
        <w:t>akan</w:t>
      </w:r>
      <w:proofErr w:type="gramEnd"/>
      <w:r w:rsidRPr="00FA223E">
        <w:rPr>
          <w:rFonts w:ascii="Arial" w:hAnsi="Arial" w:cs="Arial"/>
        </w:rPr>
        <w:t xml:space="preserve"> makanan yang meliputi sikap, kepercayaan, dan pilihan makanan, sedangkan menurut Suhardjo pola makan di artikan sebagai cara seseorang atau sekelompok orang untuk memilih makan dan mengonsumsinya sebagai reaksi terhadap </w:t>
      </w:r>
      <w:r w:rsidRPr="00FA223E">
        <w:rPr>
          <w:rFonts w:ascii="Arial" w:hAnsi="Arial" w:cs="Arial"/>
        </w:rPr>
        <w:lastRenderedPageBreak/>
        <w:t>pengaruh-pengaruh fisiologis, psikologis, budaya dan sosial. Sumber lain mengatakan bahwa pola makan di definisikan sebagai karateristik dari kegiatan yang berulang kali dari individu dalam memenuhi kebutuhannya akan makanan, sehingga kebutuhan fisiologis, sosial dan emosionalnya dapat terpenuhi</w:t>
      </w:r>
      <w:proofErr w:type="gramStart"/>
      <w:r w:rsidRPr="00FA223E">
        <w:rPr>
          <w:rFonts w:ascii="Arial" w:hAnsi="Arial" w:cs="Arial"/>
        </w:rPr>
        <w:t>  (</w:t>
      </w:r>
      <w:proofErr w:type="gramEnd"/>
      <w:r w:rsidRPr="00FA223E">
        <w:rPr>
          <w:rFonts w:ascii="Arial" w:hAnsi="Arial" w:cs="Arial"/>
        </w:rPr>
        <w:t>Sulistyoningsih, 2011).</w:t>
      </w:r>
    </w:p>
    <w:p w:rsidR="00EF2CCF" w:rsidRPr="00FA223E" w:rsidRDefault="00EF2CCF" w:rsidP="00EF2CCF">
      <w:pPr>
        <w:spacing w:line="360" w:lineRule="auto"/>
        <w:ind w:left="851" w:firstLine="567"/>
        <w:jc w:val="both"/>
        <w:rPr>
          <w:rFonts w:ascii="Arial" w:hAnsi="Arial" w:cs="Arial"/>
        </w:rPr>
      </w:pPr>
      <w:r w:rsidRPr="00FA223E">
        <w:rPr>
          <w:rFonts w:ascii="Arial" w:hAnsi="Arial" w:cs="Arial"/>
        </w:rPr>
        <w:t xml:space="preserve">Pola makan menurut beberapa pakar yaitu </w:t>
      </w:r>
      <w:proofErr w:type="gramStart"/>
      <w:r w:rsidRPr="00FA223E">
        <w:rPr>
          <w:rFonts w:ascii="Arial" w:hAnsi="Arial" w:cs="Arial"/>
        </w:rPr>
        <w:t>cara</w:t>
      </w:r>
      <w:proofErr w:type="gramEnd"/>
      <w:r w:rsidRPr="00FA223E">
        <w:rPr>
          <w:rFonts w:ascii="Arial" w:hAnsi="Arial" w:cs="Arial"/>
        </w:rPr>
        <w:t xml:space="preserve"> pemenuhan kebutuhan zat gizi yang diperoleh dari makanan yang digunakan sebagai bahan energi tubuh. </w:t>
      </w:r>
      <w:proofErr w:type="gramStart"/>
      <w:r w:rsidRPr="00FA223E">
        <w:rPr>
          <w:rFonts w:ascii="Arial" w:hAnsi="Arial" w:cs="Arial"/>
        </w:rPr>
        <w:t>Pola makan atau pola konsumsi pangan adalah susunan jenis dan jumlah makanan yang dikonsumsi seseorang atau kelompok orang pada waktu tertentu (Baliwati, 2009).</w:t>
      </w:r>
      <w:proofErr w:type="gramEnd"/>
      <w:r w:rsidRPr="00FA223E">
        <w:rPr>
          <w:rFonts w:ascii="Arial" w:hAnsi="Arial" w:cs="Arial"/>
        </w:rPr>
        <w:t xml:space="preserve"> </w:t>
      </w:r>
      <w:proofErr w:type="gramStart"/>
      <w:r w:rsidRPr="00FA223E">
        <w:rPr>
          <w:rFonts w:ascii="Arial" w:hAnsi="Arial" w:cs="Arial"/>
        </w:rPr>
        <w:t>Menurut Soegeng S</w:t>
      </w:r>
      <w:r w:rsidR="006C1729">
        <w:rPr>
          <w:rFonts w:ascii="Arial" w:hAnsi="Arial" w:cs="Arial"/>
        </w:rPr>
        <w:t>antosa dan Anne Lies Ranti (2009</w:t>
      </w:r>
      <w:r w:rsidRPr="00FA223E">
        <w:rPr>
          <w:rFonts w:ascii="Arial" w:hAnsi="Arial" w:cs="Arial"/>
        </w:rPr>
        <w:t xml:space="preserve">) pola makan merupakan berbagai informasi yang memberi gambaran mengenai macam dan jumlah bahan makanan yang dimakan tiap hari oleh suatu orang dan merupakan ciri khas untuk suatu kelompok masyarakat </w:t>
      </w:r>
      <w:r w:rsidR="006C1729">
        <w:rPr>
          <w:rFonts w:ascii="Arial" w:hAnsi="Arial" w:cs="Arial"/>
        </w:rPr>
        <w:t>tertentu.</w:t>
      </w:r>
      <w:proofErr w:type="gramEnd"/>
      <w:r w:rsidR="006C1729">
        <w:rPr>
          <w:rFonts w:ascii="Arial" w:hAnsi="Arial" w:cs="Arial"/>
        </w:rPr>
        <w:t xml:space="preserve"> Menurut Khumaidi (1994</w:t>
      </w:r>
      <w:r w:rsidRPr="00FA223E">
        <w:rPr>
          <w:rFonts w:ascii="Arial" w:hAnsi="Arial" w:cs="Arial"/>
        </w:rPr>
        <w:t xml:space="preserve">) pola makan adalah tingkah laku manusia atau sekelompok manusia dalam pemenuhan kebutuhannya </w:t>
      </w:r>
      <w:proofErr w:type="gramStart"/>
      <w:r w:rsidRPr="00FA223E">
        <w:rPr>
          <w:rFonts w:ascii="Arial" w:hAnsi="Arial" w:cs="Arial"/>
        </w:rPr>
        <w:t>akan</w:t>
      </w:r>
      <w:proofErr w:type="gramEnd"/>
      <w:r w:rsidRPr="00FA223E">
        <w:rPr>
          <w:rFonts w:ascii="Arial" w:hAnsi="Arial" w:cs="Arial"/>
        </w:rPr>
        <w:t xml:space="preserve"> makan yang meliputi sikap, kepercayaan, dan pemilihan makanan. Menurut Imelda (2009) pola makan adalah </w:t>
      </w:r>
      <w:proofErr w:type="gramStart"/>
      <w:r w:rsidRPr="00FA223E">
        <w:rPr>
          <w:rFonts w:ascii="Arial" w:hAnsi="Arial" w:cs="Arial"/>
        </w:rPr>
        <w:t>cara</w:t>
      </w:r>
      <w:proofErr w:type="gramEnd"/>
      <w:r w:rsidRPr="00FA223E">
        <w:rPr>
          <w:rFonts w:ascii="Arial" w:hAnsi="Arial" w:cs="Arial"/>
        </w:rPr>
        <w:t xml:space="preserve"> konsumsi seseorang untuk memenuhi kebutuhan gizi dengan cara yang teratur.Pola makan yang terbentuk sangat erat kaitannya dengan kebiasaan makan seseorang. </w:t>
      </w:r>
      <w:proofErr w:type="gramStart"/>
      <w:r w:rsidRPr="00FA223E">
        <w:rPr>
          <w:rFonts w:ascii="Arial" w:hAnsi="Arial" w:cs="Arial"/>
        </w:rPr>
        <w:t>Secara umum faktor yang mempengaruhi terbentuknya pola makan adalah faktor ekonomi, sosial budaya, agama, pendidikan, dan lingkungan (Sulistyoningsih, 2011).</w:t>
      </w:r>
      <w:proofErr w:type="gramEnd"/>
    </w:p>
    <w:p w:rsidR="00EF2CCF" w:rsidRPr="00FA223E" w:rsidRDefault="00100A47" w:rsidP="00993166">
      <w:pPr>
        <w:spacing w:line="240" w:lineRule="auto"/>
        <w:ind w:left="567" w:hanging="567"/>
        <w:jc w:val="both"/>
        <w:rPr>
          <w:rFonts w:ascii="Arial" w:hAnsi="Arial" w:cs="Arial"/>
        </w:rPr>
      </w:pPr>
      <w:r>
        <w:rPr>
          <w:rFonts w:ascii="Arial" w:hAnsi="Arial" w:cs="Arial"/>
          <w:b/>
        </w:rPr>
        <w:t>2.11</w:t>
      </w:r>
      <w:r w:rsidR="00EF2CCF" w:rsidRPr="00FA223E">
        <w:rPr>
          <w:rFonts w:ascii="Arial" w:hAnsi="Arial" w:cs="Arial"/>
        </w:rPr>
        <w:t xml:space="preserve"> </w:t>
      </w:r>
      <w:r w:rsidR="00EF2CCF" w:rsidRPr="00FA223E">
        <w:rPr>
          <w:rFonts w:ascii="Arial" w:hAnsi="Arial" w:cs="Arial"/>
          <w:b/>
        </w:rPr>
        <w:t>Faktor-Faktor Yang Mempengaruhi Pola Makan</w:t>
      </w:r>
    </w:p>
    <w:p w:rsidR="00EF2CCF" w:rsidRPr="00FA223E" w:rsidRDefault="00EF2CCF" w:rsidP="00993166">
      <w:pPr>
        <w:spacing w:line="240" w:lineRule="auto"/>
        <w:ind w:left="426"/>
        <w:jc w:val="both"/>
        <w:rPr>
          <w:rFonts w:ascii="Arial" w:hAnsi="Arial" w:cs="Arial"/>
        </w:rPr>
      </w:pPr>
      <w:r w:rsidRPr="00FA223E">
        <w:rPr>
          <w:rFonts w:ascii="Arial" w:hAnsi="Arial" w:cs="Arial"/>
        </w:rPr>
        <w:t>a. Faktor ekonomi</w:t>
      </w:r>
    </w:p>
    <w:p w:rsidR="00EF2CCF" w:rsidRPr="00FA223E" w:rsidRDefault="00EF2CCF" w:rsidP="00EF2CCF">
      <w:pPr>
        <w:spacing w:line="360" w:lineRule="auto"/>
        <w:ind w:left="851" w:firstLine="567"/>
        <w:jc w:val="both"/>
        <w:rPr>
          <w:rFonts w:ascii="Arial" w:hAnsi="Arial" w:cs="Arial"/>
        </w:rPr>
      </w:pPr>
      <w:r w:rsidRPr="00FA223E">
        <w:rPr>
          <w:rFonts w:ascii="Arial" w:hAnsi="Arial" w:cs="Arial"/>
        </w:rPr>
        <w:t>Variabel ekonomi yang cukup dominan dalam meningkatkan peluang  untuk membeli pangan dengan kuantitas dan kulitas yang l</w:t>
      </w:r>
      <w:r w:rsidR="00261E98" w:rsidRPr="00FA223E">
        <w:rPr>
          <w:rFonts w:ascii="Arial" w:hAnsi="Arial" w:cs="Arial"/>
        </w:rPr>
        <w:t>ebih baik, sebaliknyapenurunan</w:t>
      </w:r>
      <w:r w:rsidRPr="00FA223E">
        <w:rPr>
          <w:rFonts w:ascii="Arial" w:hAnsi="Arial" w:cs="Arial"/>
        </w:rPr>
        <w:t>pendapatan akan menyebabkan menurunnya daya beli pangan baik secara kualitas maupun kuantitas.Meningkatnya taraf hidup (kesejahteraan) masyarakat, pengaruh promosi melalui i</w:t>
      </w:r>
      <w:r w:rsidR="00261E98" w:rsidRPr="00FA223E">
        <w:rPr>
          <w:rFonts w:ascii="Arial" w:hAnsi="Arial" w:cs="Arial"/>
        </w:rPr>
        <w:t>klan serta kemudahan informasi,</w:t>
      </w:r>
      <w:r w:rsidRPr="00FA223E">
        <w:rPr>
          <w:rFonts w:ascii="Arial" w:hAnsi="Arial" w:cs="Arial"/>
        </w:rPr>
        <w:t xml:space="preserve">dapat menyebabkan perubahaan gaya hidup dan timbulnya kebutuhan psikogenik baru di kalangan masyarakat </w:t>
      </w:r>
      <w:r w:rsidRPr="00FA223E">
        <w:rPr>
          <w:rFonts w:ascii="Arial" w:hAnsi="Arial" w:cs="Arial"/>
        </w:rPr>
        <w:lastRenderedPageBreak/>
        <w:t xml:space="preserve">ekonomi menengah ke atas. Tingginya pendapatan yang tidak diimbangi pengetahuan gizi yang cukup, akan menyebabkan seseorang menjadi sangat konsumtif dalam pola makannya sehari-hari, sehingga pemilihan suatu bahan makanan lebih di dasarkan kepada pertimbangan </w:t>
      </w:r>
      <w:r w:rsidR="00261E98" w:rsidRPr="00FA223E">
        <w:rPr>
          <w:rFonts w:ascii="Arial" w:hAnsi="Arial" w:cs="Arial"/>
        </w:rPr>
        <w:t>selera dibandingkan aspek gizi.</w:t>
      </w:r>
      <w:r w:rsidRPr="00FA223E">
        <w:rPr>
          <w:rFonts w:ascii="Arial" w:hAnsi="Arial" w:cs="Arial"/>
        </w:rPr>
        <w:t>Kecenderungan untuk mengkonsumsi makanan impor, terutama jenis siap santap (fast foo</w:t>
      </w:r>
      <w:r w:rsidR="00261E98" w:rsidRPr="00FA223E">
        <w:rPr>
          <w:rFonts w:ascii="Arial" w:hAnsi="Arial" w:cs="Arial"/>
        </w:rPr>
        <w:t>d), seperti ayam goreng, pizza,</w:t>
      </w:r>
      <w:r w:rsidRPr="00FA223E">
        <w:rPr>
          <w:rFonts w:ascii="Arial" w:hAnsi="Arial" w:cs="Arial"/>
        </w:rPr>
        <w:t>hamburger</w:t>
      </w:r>
      <w:r w:rsidR="00261E98" w:rsidRPr="00FA223E">
        <w:rPr>
          <w:rFonts w:ascii="Arial" w:hAnsi="Arial" w:cs="Arial"/>
        </w:rPr>
        <w:t xml:space="preserve"> dan lain-lain,</w:t>
      </w:r>
      <w:r w:rsidRPr="00FA223E">
        <w:rPr>
          <w:rFonts w:ascii="Arial" w:hAnsi="Arial" w:cs="Arial"/>
        </w:rPr>
        <w:t>telah meningkat tajam terutama di kalangan generasi muda dan kelompok masyarakat ekonomi menegah ke atas (sulistyoningsih,2011)</w:t>
      </w:r>
    </w:p>
    <w:p w:rsidR="00EF2CCF" w:rsidRPr="00FA223E" w:rsidRDefault="00EF2CCF" w:rsidP="00993166">
      <w:pPr>
        <w:spacing w:line="240" w:lineRule="auto"/>
        <w:ind w:left="426"/>
        <w:jc w:val="both"/>
        <w:rPr>
          <w:rFonts w:ascii="Arial" w:hAnsi="Arial" w:cs="Arial"/>
        </w:rPr>
      </w:pPr>
      <w:proofErr w:type="gramStart"/>
      <w:r w:rsidRPr="00FA223E">
        <w:rPr>
          <w:rFonts w:ascii="Arial" w:hAnsi="Arial" w:cs="Arial"/>
        </w:rPr>
        <w:t>b.Faktor</w:t>
      </w:r>
      <w:proofErr w:type="gramEnd"/>
      <w:r w:rsidRPr="00FA223E">
        <w:rPr>
          <w:rFonts w:ascii="Arial" w:hAnsi="Arial" w:cs="Arial"/>
        </w:rPr>
        <w:t xml:space="preserve"> Sosio Budaya</w:t>
      </w:r>
    </w:p>
    <w:p w:rsidR="00261E98" w:rsidRPr="00FA223E" w:rsidRDefault="00EF2CCF" w:rsidP="00A50F63">
      <w:pPr>
        <w:spacing w:line="360" w:lineRule="auto"/>
        <w:ind w:left="851" w:firstLine="567"/>
        <w:jc w:val="both"/>
        <w:rPr>
          <w:rFonts w:ascii="Arial" w:hAnsi="Arial" w:cs="Arial"/>
        </w:rPr>
      </w:pPr>
      <w:proofErr w:type="gramStart"/>
      <w:r w:rsidRPr="00FA223E">
        <w:rPr>
          <w:rFonts w:ascii="Arial" w:hAnsi="Arial" w:cs="Arial"/>
        </w:rPr>
        <w:t>Pantangan dalam mengkonsumsi jenis makanan tertentu dapat dipengarui oleh faktor budaya/kepercayaan.</w:t>
      </w:r>
      <w:proofErr w:type="gramEnd"/>
      <w:r w:rsidRPr="00FA223E">
        <w:rPr>
          <w:rFonts w:ascii="Arial" w:hAnsi="Arial" w:cs="Arial"/>
        </w:rPr>
        <w:t xml:space="preserve"> Patangan yang didasari oleh kepercayaan pada umumnnya mengandung perlambang atau nasihat yang dianggap baik ataupun tidak baik yang lambat la</w:t>
      </w:r>
      <w:r w:rsidR="00261E98" w:rsidRPr="00FA223E">
        <w:rPr>
          <w:rFonts w:ascii="Arial" w:hAnsi="Arial" w:cs="Arial"/>
        </w:rPr>
        <w:t xml:space="preserve">un </w:t>
      </w:r>
      <w:proofErr w:type="gramStart"/>
      <w:r w:rsidR="00261E98" w:rsidRPr="00FA223E">
        <w:rPr>
          <w:rFonts w:ascii="Arial" w:hAnsi="Arial" w:cs="Arial"/>
        </w:rPr>
        <w:t>akan</w:t>
      </w:r>
      <w:proofErr w:type="gramEnd"/>
      <w:r w:rsidR="00261E98" w:rsidRPr="00FA223E">
        <w:rPr>
          <w:rFonts w:ascii="Arial" w:hAnsi="Arial" w:cs="Arial"/>
        </w:rPr>
        <w:t xml:space="preserve"> menjadi kebiasaan/adat. </w:t>
      </w:r>
      <w:r w:rsidRPr="00FA223E">
        <w:rPr>
          <w:rFonts w:ascii="Arial" w:hAnsi="Arial" w:cs="Arial"/>
        </w:rPr>
        <w:t xml:space="preserve">Kebudayaan suatu masyarat mempunyai kekuatan yang cukup besar untuk mempengaruhi seseorang dalam memilih dan mengolah pangan yang </w:t>
      </w:r>
      <w:proofErr w:type="gramStart"/>
      <w:r w:rsidRPr="00FA223E">
        <w:rPr>
          <w:rFonts w:ascii="Arial" w:hAnsi="Arial" w:cs="Arial"/>
        </w:rPr>
        <w:t>akan</w:t>
      </w:r>
      <w:proofErr w:type="gramEnd"/>
      <w:r w:rsidRPr="00FA223E">
        <w:rPr>
          <w:rFonts w:ascii="Arial" w:hAnsi="Arial" w:cs="Arial"/>
        </w:rPr>
        <w:t xml:space="preserve"> dikomsumsi. Kebudayaan menuntun orang dalam cara bertingkah laku dan memen</w:t>
      </w:r>
      <w:r w:rsidR="0002048B" w:rsidRPr="00FA223E">
        <w:rPr>
          <w:rFonts w:ascii="Arial" w:hAnsi="Arial" w:cs="Arial"/>
        </w:rPr>
        <w:t>uhi kebutuhan dasar biologinya</w:t>
      </w:r>
      <w:proofErr w:type="gramStart"/>
      <w:r w:rsidR="0002048B" w:rsidRPr="00FA223E">
        <w:rPr>
          <w:rFonts w:ascii="Arial" w:hAnsi="Arial" w:cs="Arial"/>
        </w:rPr>
        <w:t>,</w:t>
      </w:r>
      <w:r w:rsidRPr="00FA223E">
        <w:rPr>
          <w:rFonts w:ascii="Arial" w:hAnsi="Arial" w:cs="Arial"/>
        </w:rPr>
        <w:t>temasuk</w:t>
      </w:r>
      <w:proofErr w:type="gramEnd"/>
      <w:r w:rsidRPr="00FA223E">
        <w:rPr>
          <w:rFonts w:ascii="Arial" w:hAnsi="Arial" w:cs="Arial"/>
        </w:rPr>
        <w:t xml:space="preserve"> kebutuhan terhadap pangan. Budaya mempengaruhi seseorang dalam menentukan apa yang akan di </w:t>
      </w:r>
      <w:r w:rsidR="0002048B" w:rsidRPr="00FA223E">
        <w:rPr>
          <w:rFonts w:ascii="Arial" w:hAnsi="Arial" w:cs="Arial"/>
        </w:rPr>
        <w:t>makan, bagaimana pengolahannya</w:t>
      </w:r>
      <w:proofErr w:type="gramStart"/>
      <w:r w:rsidR="0002048B" w:rsidRPr="00FA223E">
        <w:rPr>
          <w:rFonts w:ascii="Arial" w:hAnsi="Arial" w:cs="Arial"/>
        </w:rPr>
        <w:t>,persiapan</w:t>
      </w:r>
      <w:proofErr w:type="gramEnd"/>
      <w:r w:rsidR="0002048B" w:rsidRPr="00FA223E">
        <w:rPr>
          <w:rFonts w:ascii="Arial" w:hAnsi="Arial" w:cs="Arial"/>
        </w:rPr>
        <w:t xml:space="preserve"> dan penyajiannya,</w:t>
      </w:r>
      <w:r w:rsidRPr="00FA223E">
        <w:rPr>
          <w:rFonts w:ascii="Arial" w:hAnsi="Arial" w:cs="Arial"/>
        </w:rPr>
        <w:t xml:space="preserve">serta untuk siapa dan dalam kondisi bagaimana pangan tersebut di konsumsi. Kebudayaan juga menentukan kapan seseorang boleh dan tidak boleh </w:t>
      </w:r>
      <w:r w:rsidR="00261E98" w:rsidRPr="00FA223E">
        <w:rPr>
          <w:rFonts w:ascii="Arial" w:hAnsi="Arial" w:cs="Arial"/>
        </w:rPr>
        <w:t xml:space="preserve">mengkonsumsi suatu makanan atau </w:t>
      </w:r>
      <w:r w:rsidR="00A50F63" w:rsidRPr="00FA223E">
        <w:rPr>
          <w:rFonts w:ascii="Arial" w:hAnsi="Arial" w:cs="Arial"/>
        </w:rPr>
        <w:t xml:space="preserve">disebut </w:t>
      </w:r>
      <w:r w:rsidR="00261E98" w:rsidRPr="00FA223E">
        <w:rPr>
          <w:rFonts w:ascii="Arial" w:hAnsi="Arial" w:cs="Arial"/>
        </w:rPr>
        <w:t>tabu</w:t>
      </w:r>
      <w:proofErr w:type="gramStart"/>
      <w:r w:rsidR="00261E98" w:rsidRPr="00FA223E">
        <w:rPr>
          <w:rFonts w:ascii="Arial" w:hAnsi="Arial" w:cs="Arial"/>
        </w:rPr>
        <w:t>.(</w:t>
      </w:r>
      <w:proofErr w:type="gramEnd"/>
      <w:r w:rsidR="00261E98" w:rsidRPr="00FA223E">
        <w:rPr>
          <w:rFonts w:ascii="Arial" w:hAnsi="Arial" w:cs="Arial"/>
        </w:rPr>
        <w:t>Sulistyoningsih,2011)</w:t>
      </w:r>
      <w:r w:rsidR="0002048B" w:rsidRPr="00FA223E">
        <w:rPr>
          <w:rFonts w:ascii="Arial" w:hAnsi="Arial" w:cs="Arial"/>
        </w:rPr>
        <w:t>.</w:t>
      </w:r>
    </w:p>
    <w:p w:rsidR="00EF2CCF" w:rsidRPr="00FA223E" w:rsidRDefault="00EF2CCF" w:rsidP="00993166">
      <w:pPr>
        <w:spacing w:line="240" w:lineRule="auto"/>
        <w:ind w:left="284"/>
        <w:jc w:val="both"/>
        <w:rPr>
          <w:rFonts w:ascii="Arial" w:hAnsi="Arial" w:cs="Arial"/>
        </w:rPr>
      </w:pPr>
      <w:r w:rsidRPr="00FA223E">
        <w:rPr>
          <w:rFonts w:ascii="Arial" w:hAnsi="Arial" w:cs="Arial"/>
        </w:rPr>
        <w:t xml:space="preserve">d.Pendidikan </w:t>
      </w:r>
    </w:p>
    <w:p w:rsidR="0002048B" w:rsidRPr="00FA223E" w:rsidRDefault="00EF2CCF" w:rsidP="0002048B">
      <w:pPr>
        <w:spacing w:line="360" w:lineRule="auto"/>
        <w:ind w:left="851" w:firstLine="567"/>
        <w:jc w:val="both"/>
        <w:rPr>
          <w:rFonts w:ascii="Arial" w:hAnsi="Arial" w:cs="Arial"/>
        </w:rPr>
      </w:pPr>
      <w:r w:rsidRPr="00FA223E">
        <w:rPr>
          <w:rFonts w:ascii="Arial" w:hAnsi="Arial" w:cs="Arial"/>
        </w:rPr>
        <w:t>Pendidikan dalam hal ini biasanya di kaitkan dengan pengetahuan, akan berpengaruh terhadap pemilihan bahan makanan dan pemenuhan ke</w:t>
      </w:r>
      <w:r w:rsidR="00A50F63" w:rsidRPr="00FA223E">
        <w:rPr>
          <w:rFonts w:ascii="Arial" w:hAnsi="Arial" w:cs="Arial"/>
        </w:rPr>
        <w:t>butuhan gizi salah satu contoh</w:t>
      </w:r>
      <w:proofErr w:type="gramStart"/>
      <w:r w:rsidR="00A50F63" w:rsidRPr="00FA223E">
        <w:rPr>
          <w:rFonts w:ascii="Arial" w:hAnsi="Arial" w:cs="Arial"/>
        </w:rPr>
        <w:t>,prinsip</w:t>
      </w:r>
      <w:proofErr w:type="gramEnd"/>
      <w:r w:rsidR="00A50F63" w:rsidRPr="00FA223E">
        <w:rPr>
          <w:rFonts w:ascii="Arial" w:hAnsi="Arial" w:cs="Arial"/>
        </w:rPr>
        <w:t xml:space="preserve"> yang memiliki seseorang  pendidikan rendah biasanya adalah yang penting menyenangkan </w:t>
      </w:r>
      <w:r w:rsidRPr="00FA223E">
        <w:rPr>
          <w:rFonts w:ascii="Arial" w:hAnsi="Arial" w:cs="Arial"/>
        </w:rPr>
        <w:t xml:space="preserve">sehingga porsi bahan makanan sumber karbohidrat lebih banyak di bandingkan dengan kelompok bahan makanan lainnya. Sebaliknya kelompok dengan orang pendidikan tinggi memiliki kecenderungan </w:t>
      </w:r>
      <w:r w:rsidRPr="00FA223E">
        <w:rPr>
          <w:rFonts w:ascii="Arial" w:hAnsi="Arial" w:cs="Arial"/>
        </w:rPr>
        <w:lastRenderedPageBreak/>
        <w:t xml:space="preserve">memilih bahan </w:t>
      </w:r>
      <w:r w:rsidR="00A50F63" w:rsidRPr="00FA223E">
        <w:rPr>
          <w:rFonts w:ascii="Arial" w:hAnsi="Arial" w:cs="Arial"/>
        </w:rPr>
        <w:t xml:space="preserve">makanan sumber protein dan </w:t>
      </w:r>
      <w:proofErr w:type="gramStart"/>
      <w:r w:rsidR="00A50F63" w:rsidRPr="00FA223E">
        <w:rPr>
          <w:rFonts w:ascii="Arial" w:hAnsi="Arial" w:cs="Arial"/>
        </w:rPr>
        <w:t>akan</w:t>
      </w:r>
      <w:proofErr w:type="gramEnd"/>
      <w:r w:rsidR="00A50F63" w:rsidRPr="00FA223E">
        <w:rPr>
          <w:rFonts w:ascii="Arial" w:hAnsi="Arial" w:cs="Arial"/>
        </w:rPr>
        <w:t xml:space="preserve"> berusaha menyeimbangkan dengan kebutuhan gizi lain (sulistyoningsih, 2011)</w:t>
      </w:r>
      <w:r w:rsidR="0002048B" w:rsidRPr="00FA223E">
        <w:rPr>
          <w:rFonts w:ascii="Arial" w:hAnsi="Arial" w:cs="Arial"/>
        </w:rPr>
        <w:t>.</w:t>
      </w:r>
    </w:p>
    <w:p w:rsidR="0002048B" w:rsidRPr="00FA223E" w:rsidRDefault="0002048B" w:rsidP="00993166">
      <w:pPr>
        <w:spacing w:line="240" w:lineRule="auto"/>
        <w:ind w:left="284"/>
        <w:jc w:val="both"/>
        <w:rPr>
          <w:rFonts w:ascii="Arial" w:hAnsi="Arial" w:cs="Arial"/>
        </w:rPr>
      </w:pPr>
      <w:proofErr w:type="gramStart"/>
      <w:r w:rsidRPr="00FA223E">
        <w:rPr>
          <w:rFonts w:ascii="Arial" w:eastAsiaTheme="minorEastAsia" w:hAnsi="Arial" w:cs="Arial"/>
        </w:rPr>
        <w:t>e.</w:t>
      </w:r>
      <w:r w:rsidRPr="00FA223E">
        <w:rPr>
          <w:rFonts w:ascii="Arial" w:hAnsi="Arial" w:cs="Arial"/>
        </w:rPr>
        <w:t xml:space="preserve">  Lingkungan</w:t>
      </w:r>
      <w:proofErr w:type="gramEnd"/>
      <w:r w:rsidRPr="00FA223E">
        <w:rPr>
          <w:rFonts w:ascii="Arial" w:hAnsi="Arial" w:cs="Arial"/>
        </w:rPr>
        <w:t xml:space="preserve"> </w:t>
      </w:r>
    </w:p>
    <w:p w:rsidR="0002048B" w:rsidRPr="00FA223E" w:rsidRDefault="00A974A1" w:rsidP="001C44CF">
      <w:pPr>
        <w:spacing w:after="100" w:afterAutospacing="1" w:line="360" w:lineRule="auto"/>
        <w:ind w:left="851" w:firstLine="567"/>
        <w:jc w:val="both"/>
        <w:rPr>
          <w:rFonts w:ascii="Arial" w:hAnsi="Arial" w:cs="Arial"/>
        </w:rPr>
      </w:pPr>
      <w:proofErr w:type="gramStart"/>
      <w:r w:rsidRPr="00FA223E">
        <w:rPr>
          <w:rFonts w:ascii="Arial" w:hAnsi="Arial" w:cs="Arial"/>
        </w:rPr>
        <w:t>Faktor</w:t>
      </w:r>
      <w:r w:rsidR="003F1798" w:rsidRPr="00FA223E">
        <w:rPr>
          <w:rFonts w:ascii="Arial" w:hAnsi="Arial" w:cs="Arial"/>
        </w:rPr>
        <w:t xml:space="preserve"> </w:t>
      </w:r>
      <w:r w:rsidR="0002048B" w:rsidRPr="00FA223E">
        <w:rPr>
          <w:rFonts w:ascii="Arial" w:hAnsi="Arial" w:cs="Arial"/>
        </w:rPr>
        <w:t>lingkungan cukup besar pengaruhnya terhadap pembentukkan perilaku makan.</w:t>
      </w:r>
      <w:proofErr w:type="gramEnd"/>
      <w:r w:rsidR="0002048B" w:rsidRPr="00FA223E">
        <w:rPr>
          <w:rFonts w:ascii="Arial" w:hAnsi="Arial" w:cs="Arial"/>
        </w:rPr>
        <w:t xml:space="preserve"> Lingkungan </w:t>
      </w:r>
      <w:r w:rsidRPr="00FA223E">
        <w:rPr>
          <w:rFonts w:ascii="Arial" w:hAnsi="Arial" w:cs="Arial"/>
        </w:rPr>
        <w:t>yang dimaksud dapat berupa lingkungan keluarga, serta adanya promosi melalui media elektronik maupun cetak</w:t>
      </w:r>
      <w:proofErr w:type="gramStart"/>
      <w:r w:rsidRPr="00FA223E">
        <w:rPr>
          <w:rFonts w:ascii="Arial" w:hAnsi="Arial" w:cs="Arial"/>
        </w:rPr>
        <w:t>,kebiasaan</w:t>
      </w:r>
      <w:proofErr w:type="gramEnd"/>
      <w:r w:rsidRPr="00FA223E">
        <w:rPr>
          <w:rFonts w:ascii="Arial" w:hAnsi="Arial" w:cs="Arial"/>
        </w:rPr>
        <w:t xml:space="preserve"> makan dalam keluarga sangat berpengaruh besar terhadap pola makan seseorang,kesukaan seseorang terhadap makanan terbentuk dari kebiasaan makanan yang terdapat dalam kelurga. (Sulistyoningsih</w:t>
      </w:r>
      <w:proofErr w:type="gramStart"/>
      <w:r w:rsidRPr="00FA223E">
        <w:rPr>
          <w:rFonts w:ascii="Arial" w:hAnsi="Arial" w:cs="Arial"/>
        </w:rPr>
        <w:t>,2011</w:t>
      </w:r>
      <w:proofErr w:type="gramEnd"/>
      <w:r w:rsidRPr="00FA223E">
        <w:rPr>
          <w:rFonts w:ascii="Arial" w:hAnsi="Arial" w:cs="Arial"/>
        </w:rPr>
        <w:t>).</w:t>
      </w:r>
    </w:p>
    <w:p w:rsidR="00EF2CCF" w:rsidRPr="00FA223E" w:rsidRDefault="00EF2CCF" w:rsidP="00993166">
      <w:pPr>
        <w:spacing w:line="240" w:lineRule="auto"/>
        <w:ind w:left="284"/>
        <w:jc w:val="both"/>
        <w:rPr>
          <w:rFonts w:ascii="Arial" w:hAnsi="Arial" w:cs="Arial"/>
        </w:rPr>
      </w:pPr>
      <w:proofErr w:type="gramStart"/>
      <w:r w:rsidRPr="00FA223E">
        <w:rPr>
          <w:rFonts w:ascii="Arial" w:hAnsi="Arial" w:cs="Arial"/>
        </w:rPr>
        <w:t>f</w:t>
      </w:r>
      <w:proofErr w:type="gramEnd"/>
      <w:r w:rsidRPr="00FA223E">
        <w:rPr>
          <w:rFonts w:ascii="Arial" w:hAnsi="Arial" w:cs="Arial"/>
        </w:rPr>
        <w:t>. kebiasaan makanan</w:t>
      </w:r>
    </w:p>
    <w:p w:rsidR="00EF2CCF" w:rsidRPr="00FA223E" w:rsidRDefault="00EF2CCF" w:rsidP="001C44CF">
      <w:pPr>
        <w:spacing w:line="360" w:lineRule="auto"/>
        <w:ind w:left="851" w:firstLine="567"/>
        <w:jc w:val="both"/>
        <w:rPr>
          <w:rFonts w:ascii="Arial" w:hAnsi="Arial" w:cs="Arial"/>
        </w:rPr>
      </w:pPr>
      <w:r w:rsidRPr="00FA223E">
        <w:rPr>
          <w:rFonts w:ascii="Arial" w:hAnsi="Arial" w:cs="Arial"/>
        </w:rPr>
        <w:tab/>
      </w:r>
      <w:proofErr w:type="gramStart"/>
      <w:r w:rsidRPr="00FA223E">
        <w:rPr>
          <w:rFonts w:ascii="Arial" w:hAnsi="Arial" w:cs="Arial"/>
        </w:rPr>
        <w:t>kebiasaan</w:t>
      </w:r>
      <w:proofErr w:type="gramEnd"/>
      <w:r w:rsidRPr="00FA223E">
        <w:rPr>
          <w:rFonts w:ascii="Arial" w:hAnsi="Arial" w:cs="Arial"/>
        </w:rPr>
        <w:t xml:space="preserve"> makanan ialah suatucara seseorang yang mempunyai keterbiasaan makan dalam jumlah tiga kali makan dengan frekuensi dan jenis makanan yang dimakan (sulistyoningsih,2011). </w:t>
      </w:r>
    </w:p>
    <w:p w:rsidR="00EF2CCF" w:rsidRPr="00FA223E" w:rsidRDefault="00100A47" w:rsidP="00993166">
      <w:pPr>
        <w:spacing w:line="240" w:lineRule="auto"/>
        <w:ind w:left="284" w:hanging="284"/>
        <w:jc w:val="both"/>
        <w:rPr>
          <w:rFonts w:ascii="Arial" w:hAnsi="Arial" w:cs="Arial"/>
          <w:b/>
        </w:rPr>
      </w:pPr>
      <w:r>
        <w:rPr>
          <w:rFonts w:ascii="Arial" w:hAnsi="Arial" w:cs="Arial"/>
          <w:b/>
        </w:rPr>
        <w:t>2.12</w:t>
      </w:r>
      <w:r w:rsidR="00EF2CCF" w:rsidRPr="00FA223E">
        <w:rPr>
          <w:rFonts w:ascii="Arial" w:hAnsi="Arial" w:cs="Arial"/>
          <w:b/>
        </w:rPr>
        <w:t xml:space="preserve"> Frekuensi Bahan Makanan</w:t>
      </w:r>
    </w:p>
    <w:p w:rsidR="00843191" w:rsidRPr="00FA223E" w:rsidRDefault="00EF2CCF" w:rsidP="00A37774">
      <w:pPr>
        <w:spacing w:line="360" w:lineRule="auto"/>
        <w:ind w:left="851" w:firstLine="567"/>
        <w:jc w:val="both"/>
        <w:rPr>
          <w:rFonts w:ascii="Arial" w:hAnsi="Arial" w:cs="Arial"/>
        </w:rPr>
      </w:pPr>
      <w:proofErr w:type="gramStart"/>
      <w:r w:rsidRPr="00FA223E">
        <w:rPr>
          <w:rFonts w:ascii="Arial" w:hAnsi="Arial" w:cs="Arial"/>
        </w:rPr>
        <w:t>Penggunaan metode frekuensi pangan bertujuan untuk memperoleh data konsumsi pangan secara kualitatif dan informasi deskriptif tentang pola konsumsi.</w:t>
      </w:r>
      <w:proofErr w:type="gramEnd"/>
      <w:r w:rsidRPr="00FA223E">
        <w:rPr>
          <w:rFonts w:ascii="Arial" w:hAnsi="Arial" w:cs="Arial"/>
        </w:rPr>
        <w:t xml:space="preserve"> </w:t>
      </w:r>
      <w:proofErr w:type="gramStart"/>
      <w:r w:rsidRPr="00FA223E">
        <w:rPr>
          <w:rFonts w:ascii="Arial" w:hAnsi="Arial" w:cs="Arial"/>
        </w:rPr>
        <w:t>(Supariasa dan Kusharto, 2014).</w:t>
      </w:r>
      <w:proofErr w:type="gramEnd"/>
      <w:r w:rsidRPr="00FA223E">
        <w:rPr>
          <w:rFonts w:ascii="Arial" w:hAnsi="Arial" w:cs="Arial"/>
        </w:rPr>
        <w:t xml:space="preserve"> Selain itu metode frekuensi pangan dapat memberikan data pangan yang dikonsumsi </w:t>
      </w:r>
      <w:proofErr w:type="gramStart"/>
      <w:r w:rsidRPr="00FA223E">
        <w:rPr>
          <w:rFonts w:ascii="Arial" w:hAnsi="Arial" w:cs="Arial"/>
        </w:rPr>
        <w:t>pasien  pada</w:t>
      </w:r>
      <w:proofErr w:type="gramEnd"/>
      <w:r w:rsidRPr="00FA223E">
        <w:rPr>
          <w:rFonts w:ascii="Arial" w:hAnsi="Arial" w:cs="Arial"/>
        </w:rPr>
        <w:t xml:space="preserve"> waktu tertentu yang dikelompokkan sesuai jenis makanannya. Kriteria pengukurannya dari form food frequency questionnaire yaitu:  </w:t>
      </w:r>
    </w:p>
    <w:p w:rsidR="00EF2CCF" w:rsidRPr="00FA223E" w:rsidRDefault="00EF2CCF" w:rsidP="00843191">
      <w:pPr>
        <w:spacing w:after="0" w:line="360" w:lineRule="auto"/>
        <w:ind w:left="1134" w:hanging="283"/>
        <w:jc w:val="both"/>
        <w:rPr>
          <w:rFonts w:ascii="Arial" w:hAnsi="Arial" w:cs="Arial"/>
        </w:rPr>
      </w:pPr>
      <w:r w:rsidRPr="00FA223E">
        <w:rPr>
          <w:rFonts w:ascii="Arial" w:hAnsi="Arial" w:cs="Arial"/>
        </w:rPr>
        <w:t xml:space="preserve">1. Sering sekali dikonsumsi = &gt;1x/hari </w:t>
      </w:r>
    </w:p>
    <w:p w:rsidR="00EF2CCF" w:rsidRPr="00FA223E" w:rsidRDefault="00EF2CCF" w:rsidP="00843191">
      <w:pPr>
        <w:spacing w:after="0" w:line="360" w:lineRule="auto"/>
        <w:ind w:left="1134" w:hanging="283"/>
        <w:jc w:val="both"/>
        <w:rPr>
          <w:rFonts w:ascii="Arial" w:hAnsi="Arial" w:cs="Arial"/>
        </w:rPr>
      </w:pPr>
      <w:r w:rsidRPr="00FA223E">
        <w:rPr>
          <w:rFonts w:ascii="Arial" w:hAnsi="Arial" w:cs="Arial"/>
        </w:rPr>
        <w:t xml:space="preserve">2. Sering dikonsumsi = 1x/hari </w:t>
      </w:r>
    </w:p>
    <w:p w:rsidR="00EF2CCF" w:rsidRPr="00FA223E" w:rsidRDefault="00EF2CCF" w:rsidP="00843191">
      <w:pPr>
        <w:spacing w:after="0" w:line="360" w:lineRule="auto"/>
        <w:ind w:left="1134" w:hanging="283"/>
        <w:jc w:val="both"/>
        <w:rPr>
          <w:rFonts w:ascii="Arial" w:hAnsi="Arial" w:cs="Arial"/>
        </w:rPr>
      </w:pPr>
      <w:r w:rsidRPr="00FA223E">
        <w:rPr>
          <w:rFonts w:ascii="Arial" w:hAnsi="Arial" w:cs="Arial"/>
        </w:rPr>
        <w:t>3. Biasa dikonsumsi = 4-6x/minggu</w:t>
      </w:r>
    </w:p>
    <w:p w:rsidR="00EF2CCF" w:rsidRPr="00FA223E" w:rsidRDefault="00EF2CCF" w:rsidP="00843191">
      <w:pPr>
        <w:spacing w:after="0" w:line="360" w:lineRule="auto"/>
        <w:ind w:left="1134" w:hanging="283"/>
        <w:jc w:val="both"/>
        <w:rPr>
          <w:rFonts w:ascii="Arial" w:hAnsi="Arial" w:cs="Arial"/>
        </w:rPr>
      </w:pPr>
      <w:r w:rsidRPr="00FA223E">
        <w:rPr>
          <w:rFonts w:ascii="Arial" w:hAnsi="Arial" w:cs="Arial"/>
        </w:rPr>
        <w:t xml:space="preserve">4. Kadang-kadang dikonsumsi = 1-3x/minggu </w:t>
      </w:r>
    </w:p>
    <w:p w:rsidR="00EF2CCF" w:rsidRPr="00FA223E" w:rsidRDefault="00EF2CCF" w:rsidP="00843191">
      <w:pPr>
        <w:spacing w:after="0" w:line="360" w:lineRule="auto"/>
        <w:ind w:left="1134" w:hanging="283"/>
        <w:jc w:val="both"/>
        <w:rPr>
          <w:rFonts w:ascii="Arial" w:hAnsi="Arial" w:cs="Arial"/>
        </w:rPr>
      </w:pPr>
      <w:r w:rsidRPr="00FA223E">
        <w:rPr>
          <w:rFonts w:ascii="Arial" w:hAnsi="Arial" w:cs="Arial"/>
        </w:rPr>
        <w:t xml:space="preserve">5. Jarang dikonsumsi = 1x/bulan </w:t>
      </w:r>
    </w:p>
    <w:p w:rsidR="00100A47" w:rsidRDefault="00EF2CCF" w:rsidP="00843191">
      <w:pPr>
        <w:spacing w:after="0" w:line="360" w:lineRule="auto"/>
        <w:ind w:left="1134" w:hanging="283"/>
        <w:jc w:val="both"/>
        <w:rPr>
          <w:rFonts w:ascii="Arial" w:hAnsi="Arial" w:cs="Arial"/>
        </w:rPr>
      </w:pPr>
      <w:r w:rsidRPr="00FA223E">
        <w:rPr>
          <w:rFonts w:ascii="Arial" w:hAnsi="Arial" w:cs="Arial"/>
        </w:rPr>
        <w:t xml:space="preserve">6. Tidak pernah dikonsumsi = tidak </w:t>
      </w:r>
      <w:proofErr w:type="gramStart"/>
      <w:r w:rsidRPr="00FA223E">
        <w:rPr>
          <w:rFonts w:ascii="Arial" w:hAnsi="Arial" w:cs="Arial"/>
        </w:rPr>
        <w:t>pernah  (</w:t>
      </w:r>
      <w:proofErr w:type="gramEnd"/>
      <w:r w:rsidRPr="00FA223E">
        <w:rPr>
          <w:rFonts w:ascii="Arial" w:hAnsi="Arial" w:cs="Arial"/>
        </w:rPr>
        <w:t>Suhardjo dkk, 1988 dalam aisyiyah 2011)</w:t>
      </w:r>
      <w:r w:rsidR="001C44CF" w:rsidRPr="00FA223E">
        <w:rPr>
          <w:rFonts w:ascii="Arial" w:hAnsi="Arial" w:cs="Arial"/>
        </w:rPr>
        <w:t>.</w:t>
      </w:r>
    </w:p>
    <w:p w:rsidR="00A37774" w:rsidRDefault="00A37774" w:rsidP="00843191">
      <w:pPr>
        <w:spacing w:after="0" w:line="360" w:lineRule="auto"/>
        <w:ind w:left="1134" w:hanging="283"/>
        <w:jc w:val="both"/>
        <w:rPr>
          <w:rFonts w:ascii="Arial" w:hAnsi="Arial" w:cs="Arial"/>
        </w:rPr>
      </w:pPr>
    </w:p>
    <w:p w:rsidR="00A37774" w:rsidRPr="00FA223E" w:rsidRDefault="00A37774" w:rsidP="00843191">
      <w:pPr>
        <w:spacing w:after="0" w:line="360" w:lineRule="auto"/>
        <w:ind w:left="1134" w:hanging="283"/>
        <w:jc w:val="both"/>
        <w:rPr>
          <w:rFonts w:ascii="Arial" w:hAnsi="Arial" w:cs="Arial"/>
        </w:rPr>
      </w:pPr>
    </w:p>
    <w:p w:rsidR="001C44CF" w:rsidRPr="00FA223E" w:rsidRDefault="00100A47" w:rsidP="00993166">
      <w:pPr>
        <w:spacing w:line="240" w:lineRule="auto"/>
        <w:ind w:left="1560" w:hanging="1560"/>
        <w:jc w:val="both"/>
        <w:rPr>
          <w:rFonts w:ascii="Arial" w:hAnsi="Arial" w:cs="Arial"/>
          <w:b/>
        </w:rPr>
      </w:pPr>
      <w:r>
        <w:rPr>
          <w:rFonts w:ascii="Arial" w:hAnsi="Arial" w:cs="Arial"/>
          <w:b/>
        </w:rPr>
        <w:lastRenderedPageBreak/>
        <w:t>2.13</w:t>
      </w:r>
      <w:r w:rsidR="001C44CF" w:rsidRPr="00FA223E">
        <w:rPr>
          <w:rFonts w:ascii="Arial" w:hAnsi="Arial" w:cs="Arial"/>
          <w:b/>
        </w:rPr>
        <w:t xml:space="preserve"> Dukungan Keluarga</w:t>
      </w:r>
    </w:p>
    <w:p w:rsidR="001C44CF" w:rsidRPr="00FA223E" w:rsidRDefault="001C44CF" w:rsidP="00993166">
      <w:pPr>
        <w:spacing w:line="240" w:lineRule="auto"/>
        <w:ind w:left="284"/>
        <w:jc w:val="both"/>
        <w:rPr>
          <w:rFonts w:ascii="Arial" w:hAnsi="Arial" w:cs="Arial"/>
          <w:b/>
        </w:rPr>
      </w:pPr>
      <w:proofErr w:type="gramStart"/>
      <w:r w:rsidRPr="00FA223E">
        <w:rPr>
          <w:rFonts w:ascii="Arial" w:hAnsi="Arial" w:cs="Arial"/>
          <w:b/>
        </w:rPr>
        <w:t>a</w:t>
      </w:r>
      <w:proofErr w:type="gramEnd"/>
      <w:r w:rsidRPr="00FA223E">
        <w:rPr>
          <w:rFonts w:ascii="Arial" w:hAnsi="Arial" w:cs="Arial"/>
          <w:b/>
        </w:rPr>
        <w:t>. Definisi Dukungan Keluarga</w:t>
      </w:r>
    </w:p>
    <w:p w:rsidR="00843191" w:rsidRPr="00843191" w:rsidRDefault="001C44CF" w:rsidP="00843191">
      <w:pPr>
        <w:pStyle w:val="ListParagraph"/>
        <w:spacing w:line="360" w:lineRule="auto"/>
        <w:ind w:left="851" w:firstLine="567"/>
        <w:jc w:val="both"/>
        <w:rPr>
          <w:rFonts w:ascii="Arial" w:hAnsi="Arial" w:cs="Arial"/>
          <w:color w:val="222222"/>
          <w:lang w:val="en-ID"/>
        </w:rPr>
      </w:pPr>
      <w:proofErr w:type="gramStart"/>
      <w:r w:rsidRPr="00FA223E">
        <w:rPr>
          <w:rFonts w:ascii="Arial" w:hAnsi="Arial" w:cs="Arial"/>
          <w:color w:val="222222"/>
          <w:lang w:val="en-ID"/>
        </w:rPr>
        <w:t>Dukungan keluarga adalah suatu bentuk hubungan interpersonal yang melindungi seseorang dari efek stres yang buruk (Kaplan dan Sadock, 2005).</w:t>
      </w:r>
      <w:proofErr w:type="gramEnd"/>
      <w:r w:rsidRPr="00FA223E">
        <w:rPr>
          <w:rFonts w:ascii="Arial" w:hAnsi="Arial" w:cs="Arial"/>
          <w:color w:val="222222"/>
          <w:lang w:val="en-ID"/>
        </w:rPr>
        <w:t xml:space="preserve"> </w:t>
      </w:r>
      <w:proofErr w:type="gramStart"/>
      <w:r w:rsidRPr="00FA223E">
        <w:rPr>
          <w:rFonts w:ascii="Arial" w:hAnsi="Arial" w:cs="Arial"/>
          <w:color w:val="222222"/>
          <w:lang w:val="en-ID"/>
        </w:rPr>
        <w:t>Dukungan keluarga menurut Fridman (2010) adalah sikap, tindakan penerimaan keluarga terhadap anggota keluargannya, berupa dukungan informasional, dukungan penilaian, dukungan instrumental dan dukungan emosional.</w:t>
      </w:r>
      <w:proofErr w:type="gramEnd"/>
      <w:r w:rsidRPr="00FA223E">
        <w:rPr>
          <w:rFonts w:ascii="Arial" w:hAnsi="Arial" w:cs="Arial"/>
          <w:color w:val="222222"/>
          <w:lang w:val="en-ID"/>
        </w:rPr>
        <w:t xml:space="preserve"> </w:t>
      </w:r>
      <w:proofErr w:type="gramStart"/>
      <w:r w:rsidRPr="00FA223E">
        <w:rPr>
          <w:rFonts w:ascii="Arial" w:hAnsi="Arial" w:cs="Arial"/>
          <w:color w:val="222222"/>
          <w:lang w:val="en-ID"/>
        </w:rPr>
        <w:t>Jadi dukunan keluarga adalah suatu bentuk hubungan interpersonal yang meliputi sikap, tindakan dan penerimaan terhadap anggota keluarga, sehingga anggota keluarga merasa ada yang memperhatikannya.</w:t>
      </w:r>
      <w:proofErr w:type="gramEnd"/>
      <w:r w:rsidRPr="00FA223E">
        <w:rPr>
          <w:rFonts w:ascii="Arial" w:hAnsi="Arial" w:cs="Arial"/>
          <w:color w:val="222222"/>
          <w:lang w:val="en-ID"/>
        </w:rPr>
        <w:t xml:space="preserve"> </w:t>
      </w:r>
      <w:proofErr w:type="gramStart"/>
      <w:r w:rsidRPr="00FA223E">
        <w:rPr>
          <w:rFonts w:ascii="Arial" w:hAnsi="Arial" w:cs="Arial"/>
          <w:color w:val="222222"/>
          <w:lang w:val="en-ID"/>
        </w:rPr>
        <w:t>Jadi dukungan sosial keluarga mengacu kepada dukungan-dukungan sosial yang dipandang oleh anggota keluarga sebagai sesuatu yang dapat diakses atau diadakan untuk keluarga yang selalu siap memberikan pertolongan dan bantuan jika diperlukan.</w:t>
      </w:r>
      <w:proofErr w:type="gramEnd"/>
    </w:p>
    <w:p w:rsidR="001C44CF" w:rsidRPr="00FA223E" w:rsidRDefault="001C44CF" w:rsidP="001C44CF">
      <w:pPr>
        <w:spacing w:line="300" w:lineRule="atLeast"/>
        <w:ind w:left="284"/>
        <w:jc w:val="both"/>
        <w:rPr>
          <w:rFonts w:ascii="Arial" w:hAnsi="Arial" w:cs="Arial"/>
          <w:b/>
          <w:color w:val="222222"/>
          <w:lang w:val="en-ID"/>
        </w:rPr>
      </w:pPr>
      <w:proofErr w:type="gramStart"/>
      <w:r w:rsidRPr="00FA223E">
        <w:rPr>
          <w:rFonts w:ascii="Arial" w:hAnsi="Arial" w:cs="Arial"/>
          <w:b/>
          <w:color w:val="222222"/>
          <w:lang w:val="en-ID"/>
        </w:rPr>
        <w:t>b</w:t>
      </w:r>
      <w:proofErr w:type="gramEnd"/>
      <w:r w:rsidRPr="00FA223E">
        <w:rPr>
          <w:rFonts w:ascii="Arial" w:hAnsi="Arial" w:cs="Arial"/>
          <w:b/>
          <w:color w:val="222222"/>
          <w:lang w:val="en-ID"/>
        </w:rPr>
        <w:t xml:space="preserve">. Fungsi Keluarga </w:t>
      </w:r>
    </w:p>
    <w:p w:rsidR="001C44CF" w:rsidRPr="00FA223E" w:rsidRDefault="001C44CF" w:rsidP="00843191">
      <w:pPr>
        <w:spacing w:after="0" w:line="300" w:lineRule="atLeast"/>
        <w:ind w:firstLine="851"/>
        <w:jc w:val="both"/>
        <w:rPr>
          <w:rFonts w:ascii="Arial" w:hAnsi="Arial" w:cs="Arial"/>
          <w:color w:val="222222"/>
          <w:lang w:val="en-ID"/>
        </w:rPr>
      </w:pPr>
      <w:r w:rsidRPr="00FA223E">
        <w:rPr>
          <w:rFonts w:ascii="Arial" w:hAnsi="Arial" w:cs="Arial"/>
          <w:color w:val="222222"/>
          <w:lang w:val="en-ID"/>
        </w:rPr>
        <w:t xml:space="preserve">Menurut Friedmann (1986) dalam Setyowati &amp; Murwani, </w:t>
      </w:r>
      <w:proofErr w:type="gramStart"/>
      <w:r w:rsidRPr="00FA223E">
        <w:rPr>
          <w:rFonts w:ascii="Arial" w:hAnsi="Arial" w:cs="Arial"/>
          <w:color w:val="222222"/>
          <w:lang w:val="en-ID"/>
        </w:rPr>
        <w:t>2008 :</w:t>
      </w:r>
      <w:proofErr w:type="gramEnd"/>
    </w:p>
    <w:p w:rsidR="001C44CF" w:rsidRPr="00FA223E" w:rsidRDefault="00993166" w:rsidP="00843191">
      <w:pPr>
        <w:pStyle w:val="ListParagraph"/>
        <w:numPr>
          <w:ilvl w:val="0"/>
          <w:numId w:val="16"/>
        </w:numPr>
        <w:spacing w:after="0" w:line="300" w:lineRule="atLeast"/>
        <w:ind w:left="851" w:hanging="425"/>
        <w:jc w:val="both"/>
        <w:rPr>
          <w:rFonts w:ascii="Arial" w:hAnsi="Arial" w:cs="Arial"/>
          <w:color w:val="222222"/>
          <w:lang w:val="en-ID"/>
        </w:rPr>
      </w:pPr>
      <w:r w:rsidRPr="00FA223E">
        <w:rPr>
          <w:rFonts w:ascii="Arial" w:hAnsi="Arial" w:cs="Arial"/>
          <w:color w:val="222222"/>
          <w:lang w:val="en-ID"/>
        </w:rPr>
        <w:t>Fungsi A</w:t>
      </w:r>
      <w:r w:rsidR="001C44CF" w:rsidRPr="00FA223E">
        <w:rPr>
          <w:rFonts w:ascii="Arial" w:hAnsi="Arial" w:cs="Arial"/>
          <w:color w:val="222222"/>
          <w:lang w:val="en-ID"/>
        </w:rPr>
        <w:t xml:space="preserve">fektif </w:t>
      </w:r>
    </w:p>
    <w:p w:rsidR="00843191" w:rsidRPr="00843191" w:rsidRDefault="001C44CF" w:rsidP="00843191">
      <w:pPr>
        <w:pStyle w:val="ListParagraph"/>
        <w:spacing w:line="360" w:lineRule="auto"/>
        <w:ind w:left="851" w:firstLine="567"/>
        <w:jc w:val="both"/>
        <w:rPr>
          <w:rFonts w:ascii="Arial" w:hAnsi="Arial" w:cs="Arial"/>
          <w:color w:val="222222"/>
          <w:lang w:val="en-ID"/>
        </w:rPr>
      </w:pPr>
      <w:proofErr w:type="gramStart"/>
      <w:r w:rsidRPr="00FA223E">
        <w:rPr>
          <w:rFonts w:ascii="Arial" w:hAnsi="Arial" w:cs="Arial"/>
          <w:color w:val="222222"/>
          <w:lang w:val="en-ID"/>
        </w:rPr>
        <w:t>Fungsi afektif berhubungan dengan fungsi internal keluarga, yaitu untuk pemenuhan kebutuhan psikososial.</w:t>
      </w:r>
      <w:proofErr w:type="gramEnd"/>
      <w:r w:rsidRPr="00FA223E">
        <w:rPr>
          <w:rFonts w:ascii="Arial" w:hAnsi="Arial" w:cs="Arial"/>
          <w:color w:val="222222"/>
          <w:lang w:val="en-ID"/>
        </w:rPr>
        <w:t xml:space="preserve"> Keluarga yang mampu memenuhi fungsi afektif </w:t>
      </w:r>
      <w:proofErr w:type="gramStart"/>
      <w:r w:rsidRPr="00FA223E">
        <w:rPr>
          <w:rFonts w:ascii="Arial" w:hAnsi="Arial" w:cs="Arial"/>
          <w:color w:val="222222"/>
          <w:lang w:val="en-ID"/>
        </w:rPr>
        <w:t>akan</w:t>
      </w:r>
      <w:proofErr w:type="gramEnd"/>
      <w:r w:rsidRPr="00FA223E">
        <w:rPr>
          <w:rFonts w:ascii="Arial" w:hAnsi="Arial" w:cs="Arial"/>
          <w:color w:val="222222"/>
          <w:lang w:val="en-ID"/>
        </w:rPr>
        <w:t xml:space="preserve"> tampak bahagia dan gembira karena masing-masing anggota keluarga dapat bersikap positif. </w:t>
      </w:r>
    </w:p>
    <w:p w:rsidR="001C44CF" w:rsidRPr="00FA223E" w:rsidRDefault="00993166" w:rsidP="002C30D5">
      <w:pPr>
        <w:pStyle w:val="ListParagraph"/>
        <w:numPr>
          <w:ilvl w:val="0"/>
          <w:numId w:val="16"/>
        </w:numPr>
        <w:spacing w:line="300" w:lineRule="atLeast"/>
        <w:ind w:left="851" w:hanging="425"/>
        <w:jc w:val="both"/>
        <w:rPr>
          <w:rFonts w:ascii="Arial" w:hAnsi="Arial" w:cs="Arial"/>
          <w:color w:val="222222"/>
          <w:lang w:val="en-ID"/>
        </w:rPr>
      </w:pPr>
      <w:r w:rsidRPr="00FA223E">
        <w:rPr>
          <w:rFonts w:ascii="Arial" w:hAnsi="Arial" w:cs="Arial"/>
          <w:color w:val="222222"/>
          <w:lang w:val="en-ID"/>
        </w:rPr>
        <w:t>Fungsi S</w:t>
      </w:r>
      <w:r w:rsidR="001C44CF" w:rsidRPr="00FA223E">
        <w:rPr>
          <w:rFonts w:ascii="Arial" w:hAnsi="Arial" w:cs="Arial"/>
          <w:color w:val="222222"/>
          <w:lang w:val="en-ID"/>
        </w:rPr>
        <w:t>osialisasi</w:t>
      </w:r>
    </w:p>
    <w:p w:rsidR="001C44CF" w:rsidRPr="00FA223E" w:rsidRDefault="001C44CF" w:rsidP="001C44CF">
      <w:pPr>
        <w:pStyle w:val="ListParagraph"/>
        <w:spacing w:line="360" w:lineRule="auto"/>
        <w:ind w:left="851" w:firstLine="567"/>
        <w:jc w:val="both"/>
        <w:rPr>
          <w:rFonts w:ascii="Arial" w:hAnsi="Arial" w:cs="Arial"/>
          <w:color w:val="222222"/>
          <w:lang w:val="en-ID"/>
        </w:rPr>
      </w:pPr>
      <w:r w:rsidRPr="00FA223E">
        <w:rPr>
          <w:rFonts w:ascii="Arial" w:hAnsi="Arial" w:cs="Arial"/>
          <w:color w:val="222222"/>
          <w:lang w:val="en-ID"/>
        </w:rPr>
        <w:t xml:space="preserve"> </w:t>
      </w:r>
      <w:proofErr w:type="gramStart"/>
      <w:r w:rsidRPr="00FA223E">
        <w:rPr>
          <w:rFonts w:ascii="Arial" w:hAnsi="Arial" w:cs="Arial"/>
          <w:color w:val="222222"/>
          <w:lang w:val="en-ID"/>
        </w:rPr>
        <w:t>Pertama kali anak belajar bersosialisasi adalah di lingkungan keluarga.</w:t>
      </w:r>
      <w:proofErr w:type="gramEnd"/>
      <w:r w:rsidRPr="00FA223E">
        <w:rPr>
          <w:rFonts w:ascii="Arial" w:hAnsi="Arial" w:cs="Arial"/>
          <w:color w:val="222222"/>
          <w:lang w:val="en-ID"/>
        </w:rPr>
        <w:t xml:space="preserve"> </w:t>
      </w:r>
      <w:proofErr w:type="gramStart"/>
      <w:r w:rsidRPr="00FA223E">
        <w:rPr>
          <w:rFonts w:ascii="Arial" w:hAnsi="Arial" w:cs="Arial"/>
          <w:color w:val="222222"/>
          <w:lang w:val="en-ID"/>
        </w:rPr>
        <w:t>Fungsi ini dinilai berhasil jika antar anggota keluarga saling berinteraksi.</w:t>
      </w:r>
      <w:proofErr w:type="gramEnd"/>
      <w:r w:rsidRPr="00FA223E">
        <w:rPr>
          <w:rFonts w:ascii="Arial" w:hAnsi="Arial" w:cs="Arial"/>
          <w:color w:val="222222"/>
          <w:lang w:val="en-ID"/>
        </w:rPr>
        <w:t xml:space="preserve"> Anggota keluarga belajar disiplin, </w:t>
      </w:r>
      <w:proofErr w:type="gramStart"/>
      <w:r w:rsidRPr="00FA223E">
        <w:rPr>
          <w:rFonts w:ascii="Arial" w:hAnsi="Arial" w:cs="Arial"/>
          <w:color w:val="222222"/>
          <w:lang w:val="en-ID"/>
        </w:rPr>
        <w:t>norma</w:t>
      </w:r>
      <w:proofErr w:type="gramEnd"/>
      <w:r w:rsidRPr="00FA223E">
        <w:rPr>
          <w:rFonts w:ascii="Arial" w:hAnsi="Arial" w:cs="Arial"/>
          <w:color w:val="222222"/>
          <w:lang w:val="en-ID"/>
        </w:rPr>
        <w:t xml:space="preserve"> budaya, dan perilaku melalui hubungan dan interaksi keluarga. </w:t>
      </w:r>
    </w:p>
    <w:p w:rsidR="001C44CF" w:rsidRPr="00FA223E" w:rsidRDefault="001C44CF" w:rsidP="002C30D5">
      <w:pPr>
        <w:pStyle w:val="ListParagraph"/>
        <w:numPr>
          <w:ilvl w:val="0"/>
          <w:numId w:val="16"/>
        </w:numPr>
        <w:spacing w:line="300" w:lineRule="atLeast"/>
        <w:ind w:left="851" w:hanging="425"/>
        <w:jc w:val="both"/>
        <w:rPr>
          <w:rFonts w:ascii="Arial" w:hAnsi="Arial" w:cs="Arial"/>
          <w:color w:val="222222"/>
          <w:lang w:val="en-ID"/>
        </w:rPr>
      </w:pPr>
      <w:r w:rsidRPr="00FA223E">
        <w:rPr>
          <w:rFonts w:ascii="Arial" w:hAnsi="Arial" w:cs="Arial"/>
          <w:color w:val="222222"/>
          <w:lang w:val="en-ID"/>
        </w:rPr>
        <w:t>Fung</w:t>
      </w:r>
      <w:r w:rsidR="00993166" w:rsidRPr="00FA223E">
        <w:rPr>
          <w:rFonts w:ascii="Arial" w:hAnsi="Arial" w:cs="Arial"/>
          <w:color w:val="222222"/>
          <w:lang w:val="en-ID"/>
        </w:rPr>
        <w:t>si E</w:t>
      </w:r>
      <w:r w:rsidRPr="00FA223E">
        <w:rPr>
          <w:rFonts w:ascii="Arial" w:hAnsi="Arial" w:cs="Arial"/>
          <w:color w:val="222222"/>
          <w:lang w:val="en-ID"/>
        </w:rPr>
        <w:t>konomi</w:t>
      </w:r>
    </w:p>
    <w:p w:rsidR="001C44CF" w:rsidRDefault="001C44CF" w:rsidP="001C44CF">
      <w:pPr>
        <w:pStyle w:val="ListParagraph"/>
        <w:spacing w:line="360" w:lineRule="auto"/>
        <w:ind w:left="851" w:firstLine="567"/>
        <w:jc w:val="both"/>
        <w:rPr>
          <w:rFonts w:ascii="Arial" w:hAnsi="Arial" w:cs="Arial"/>
          <w:color w:val="222222"/>
          <w:lang w:val="en-ID"/>
        </w:rPr>
      </w:pPr>
      <w:r w:rsidRPr="00FA223E">
        <w:rPr>
          <w:rFonts w:ascii="Arial" w:hAnsi="Arial" w:cs="Arial"/>
          <w:color w:val="222222"/>
          <w:lang w:val="en-ID"/>
        </w:rPr>
        <w:t xml:space="preserve"> </w:t>
      </w:r>
      <w:proofErr w:type="gramStart"/>
      <w:r w:rsidRPr="00FA223E">
        <w:rPr>
          <w:rFonts w:ascii="Arial" w:hAnsi="Arial" w:cs="Arial"/>
          <w:color w:val="222222"/>
          <w:lang w:val="en-ID"/>
        </w:rPr>
        <w:t>Fungsi ekonomi merupakan fungsi keluarga untuk memenuhi kebutuhan seluruh anggota keluarga seperti kebutuhan makan, pakaian, dan tempat tinggal.</w:t>
      </w:r>
      <w:proofErr w:type="gramEnd"/>
      <w:r w:rsidRPr="00FA223E">
        <w:rPr>
          <w:rFonts w:ascii="Arial" w:hAnsi="Arial" w:cs="Arial"/>
          <w:color w:val="222222"/>
          <w:lang w:val="en-ID"/>
        </w:rPr>
        <w:t xml:space="preserve"> </w:t>
      </w:r>
    </w:p>
    <w:p w:rsidR="00E034F4" w:rsidRDefault="00E034F4" w:rsidP="001C44CF">
      <w:pPr>
        <w:pStyle w:val="ListParagraph"/>
        <w:spacing w:line="360" w:lineRule="auto"/>
        <w:ind w:left="851" w:firstLine="567"/>
        <w:jc w:val="both"/>
        <w:rPr>
          <w:rFonts w:ascii="Arial" w:hAnsi="Arial" w:cs="Arial"/>
          <w:color w:val="222222"/>
          <w:lang w:val="en-ID"/>
        </w:rPr>
      </w:pPr>
    </w:p>
    <w:p w:rsidR="00E034F4" w:rsidRPr="00FA223E" w:rsidRDefault="00E034F4" w:rsidP="001C44CF">
      <w:pPr>
        <w:pStyle w:val="ListParagraph"/>
        <w:spacing w:line="360" w:lineRule="auto"/>
        <w:ind w:left="851" w:firstLine="567"/>
        <w:jc w:val="both"/>
        <w:rPr>
          <w:rFonts w:ascii="Arial" w:hAnsi="Arial" w:cs="Arial"/>
          <w:color w:val="222222"/>
          <w:lang w:val="en-ID"/>
        </w:rPr>
      </w:pPr>
    </w:p>
    <w:p w:rsidR="001C44CF" w:rsidRPr="00FA223E" w:rsidRDefault="00993166" w:rsidP="002C30D5">
      <w:pPr>
        <w:pStyle w:val="ListParagraph"/>
        <w:numPr>
          <w:ilvl w:val="0"/>
          <w:numId w:val="16"/>
        </w:numPr>
        <w:spacing w:line="300" w:lineRule="atLeast"/>
        <w:ind w:left="851" w:hanging="425"/>
        <w:jc w:val="both"/>
        <w:rPr>
          <w:rFonts w:ascii="Arial" w:hAnsi="Arial" w:cs="Arial"/>
          <w:color w:val="222222"/>
          <w:lang w:val="en-ID"/>
        </w:rPr>
      </w:pPr>
      <w:r w:rsidRPr="00FA223E">
        <w:rPr>
          <w:rFonts w:ascii="Arial" w:hAnsi="Arial" w:cs="Arial"/>
          <w:color w:val="222222"/>
          <w:lang w:val="en-ID"/>
        </w:rPr>
        <w:lastRenderedPageBreak/>
        <w:t>Fungsi P</w:t>
      </w:r>
      <w:r w:rsidR="001C44CF" w:rsidRPr="00FA223E">
        <w:rPr>
          <w:rFonts w:ascii="Arial" w:hAnsi="Arial" w:cs="Arial"/>
          <w:color w:val="222222"/>
          <w:lang w:val="en-ID"/>
        </w:rPr>
        <w:t>erawatan</w:t>
      </w:r>
    </w:p>
    <w:p w:rsidR="001C44CF" w:rsidRPr="00FA223E" w:rsidRDefault="001C44CF" w:rsidP="00843191">
      <w:pPr>
        <w:pStyle w:val="ListParagraph"/>
        <w:spacing w:after="0" w:line="360" w:lineRule="auto"/>
        <w:ind w:left="851" w:firstLine="567"/>
        <w:jc w:val="both"/>
        <w:rPr>
          <w:rFonts w:ascii="Arial" w:hAnsi="Arial" w:cs="Arial"/>
          <w:color w:val="222222"/>
          <w:lang w:val="en-ID"/>
        </w:rPr>
      </w:pPr>
      <w:r w:rsidRPr="00FA223E">
        <w:rPr>
          <w:rFonts w:ascii="Arial" w:hAnsi="Arial" w:cs="Arial"/>
          <w:color w:val="222222"/>
          <w:lang w:val="en-ID"/>
        </w:rPr>
        <w:t xml:space="preserve"> </w:t>
      </w:r>
      <w:proofErr w:type="gramStart"/>
      <w:r w:rsidRPr="00FA223E">
        <w:rPr>
          <w:rFonts w:ascii="Arial" w:hAnsi="Arial" w:cs="Arial"/>
          <w:color w:val="222222"/>
          <w:lang w:val="en-ID"/>
        </w:rPr>
        <w:t>kesehatan</w:t>
      </w:r>
      <w:proofErr w:type="gramEnd"/>
      <w:r w:rsidRPr="00FA223E">
        <w:rPr>
          <w:rFonts w:ascii="Arial" w:hAnsi="Arial" w:cs="Arial"/>
          <w:color w:val="222222"/>
          <w:lang w:val="en-ID"/>
        </w:rPr>
        <w:t xml:space="preserve"> Keluarga berperan untuk melaksanakan praktek asuhan kesehatan, yaitu untuk mencegah terjadinya gangguan kesehatan atau merawat anggota keluarga yang sakit. </w:t>
      </w:r>
      <w:proofErr w:type="gramStart"/>
      <w:r w:rsidRPr="00FA223E">
        <w:rPr>
          <w:rFonts w:ascii="Arial" w:hAnsi="Arial" w:cs="Arial"/>
          <w:color w:val="222222"/>
          <w:lang w:val="en-ID"/>
        </w:rPr>
        <w:t>Kemampuan keluarga dalam memberikan asuhan kesehatan mempengaruhi status kesehatan keluarga.</w:t>
      </w:r>
      <w:proofErr w:type="gramEnd"/>
      <w:r w:rsidRPr="00FA223E">
        <w:rPr>
          <w:rFonts w:ascii="Arial" w:hAnsi="Arial" w:cs="Arial"/>
          <w:color w:val="222222"/>
          <w:lang w:val="en-ID"/>
        </w:rPr>
        <w:t xml:space="preserve"> </w:t>
      </w:r>
    </w:p>
    <w:p w:rsidR="001C44CF" w:rsidRPr="00FA223E" w:rsidRDefault="001C44CF" w:rsidP="00843191">
      <w:pPr>
        <w:spacing w:before="240" w:after="0" w:line="300" w:lineRule="atLeast"/>
        <w:ind w:left="284"/>
        <w:jc w:val="both"/>
        <w:rPr>
          <w:rFonts w:ascii="Arial" w:hAnsi="Arial" w:cs="Arial"/>
          <w:b/>
          <w:color w:val="222222"/>
          <w:lang w:val="en-ID"/>
        </w:rPr>
      </w:pPr>
      <w:proofErr w:type="gramStart"/>
      <w:r w:rsidRPr="00FA223E">
        <w:rPr>
          <w:rFonts w:ascii="Arial" w:hAnsi="Arial" w:cs="Arial"/>
          <w:b/>
          <w:color w:val="222222"/>
          <w:lang w:val="en-ID"/>
        </w:rPr>
        <w:t>c</w:t>
      </w:r>
      <w:proofErr w:type="gramEnd"/>
      <w:r w:rsidRPr="00FA223E">
        <w:rPr>
          <w:rFonts w:ascii="Arial" w:hAnsi="Arial" w:cs="Arial"/>
          <w:b/>
          <w:color w:val="222222"/>
          <w:lang w:val="en-ID"/>
        </w:rPr>
        <w:t xml:space="preserve">. </w:t>
      </w:r>
      <w:r w:rsidR="00993166" w:rsidRPr="00FA223E">
        <w:rPr>
          <w:rFonts w:ascii="Arial" w:hAnsi="Arial" w:cs="Arial"/>
          <w:b/>
          <w:color w:val="222222"/>
          <w:lang w:val="en-ID"/>
        </w:rPr>
        <w:t>Bentuk-Bentuk Dukungan K</w:t>
      </w:r>
      <w:r w:rsidRPr="00FA223E">
        <w:rPr>
          <w:rFonts w:ascii="Arial" w:hAnsi="Arial" w:cs="Arial"/>
          <w:b/>
          <w:color w:val="222222"/>
          <w:lang w:val="en-ID"/>
        </w:rPr>
        <w:t>eluarga</w:t>
      </w:r>
    </w:p>
    <w:p w:rsidR="001C44CF" w:rsidRPr="00FA223E" w:rsidRDefault="001C44CF" w:rsidP="00843191">
      <w:pPr>
        <w:pStyle w:val="ListParagraph"/>
        <w:spacing w:before="240" w:after="0" w:line="360" w:lineRule="auto"/>
        <w:ind w:left="851"/>
        <w:jc w:val="both"/>
        <w:rPr>
          <w:rFonts w:ascii="Arial" w:hAnsi="Arial" w:cs="Arial"/>
          <w:color w:val="222222"/>
          <w:lang w:val="en-ID"/>
        </w:rPr>
      </w:pPr>
      <w:r w:rsidRPr="00FA223E">
        <w:rPr>
          <w:rFonts w:ascii="Arial" w:hAnsi="Arial" w:cs="Arial"/>
          <w:color w:val="222222"/>
          <w:lang w:val="en-ID"/>
        </w:rPr>
        <w:t xml:space="preserve">Menurut Friedman (1998), dukungan keluarga dapat diberikan dalam beberapa bentuk yaitu: </w:t>
      </w:r>
    </w:p>
    <w:p w:rsidR="001C44CF" w:rsidRPr="00FA223E" w:rsidRDefault="001C44CF" w:rsidP="00843191">
      <w:pPr>
        <w:pStyle w:val="ListParagraph"/>
        <w:spacing w:after="0" w:line="300" w:lineRule="atLeast"/>
        <w:ind w:left="851" w:hanging="425"/>
        <w:jc w:val="both"/>
        <w:rPr>
          <w:rFonts w:ascii="Arial" w:hAnsi="Arial" w:cs="Arial"/>
          <w:color w:val="222222"/>
          <w:lang w:val="en-ID"/>
        </w:rPr>
      </w:pPr>
      <w:r w:rsidRPr="00FA223E">
        <w:rPr>
          <w:rFonts w:ascii="Arial" w:hAnsi="Arial" w:cs="Arial"/>
          <w:color w:val="222222"/>
          <w:lang w:val="en-ID"/>
        </w:rPr>
        <w:t>1</w:t>
      </w:r>
      <w:r w:rsidR="00993166" w:rsidRPr="00FA223E">
        <w:rPr>
          <w:rFonts w:ascii="Arial" w:hAnsi="Arial" w:cs="Arial"/>
          <w:color w:val="222222"/>
          <w:lang w:val="en-ID"/>
        </w:rPr>
        <w:t>. Dukungan I</w:t>
      </w:r>
      <w:r w:rsidRPr="00FA223E">
        <w:rPr>
          <w:rFonts w:ascii="Arial" w:hAnsi="Arial" w:cs="Arial"/>
          <w:color w:val="222222"/>
          <w:lang w:val="en-ID"/>
        </w:rPr>
        <w:t>nstrumental</w:t>
      </w:r>
    </w:p>
    <w:p w:rsidR="001C44CF" w:rsidRPr="00FA223E" w:rsidRDefault="001C44CF" w:rsidP="00843191">
      <w:pPr>
        <w:pStyle w:val="ListParagraph"/>
        <w:spacing w:after="0" w:line="360" w:lineRule="auto"/>
        <w:ind w:left="851" w:firstLine="567"/>
        <w:jc w:val="both"/>
        <w:rPr>
          <w:rFonts w:ascii="Arial" w:hAnsi="Arial" w:cs="Arial"/>
          <w:color w:val="222222"/>
          <w:lang w:val="en-ID"/>
        </w:rPr>
      </w:pPr>
      <w:proofErr w:type="gramStart"/>
      <w:r w:rsidRPr="00FA223E">
        <w:rPr>
          <w:rFonts w:ascii="Arial" w:hAnsi="Arial" w:cs="Arial"/>
          <w:color w:val="222222"/>
          <w:lang w:val="en-ID"/>
        </w:rPr>
        <w:t>Keluarga merupakan sumber pertolongan praktis dan konkrit.</w:t>
      </w:r>
      <w:proofErr w:type="gramEnd"/>
      <w:r w:rsidRPr="00FA223E">
        <w:rPr>
          <w:rFonts w:ascii="Arial" w:hAnsi="Arial" w:cs="Arial"/>
          <w:color w:val="222222"/>
          <w:lang w:val="en-ID"/>
        </w:rPr>
        <w:t xml:space="preserve"> Bentuk dukungan ini bertujuan untuk mempermudah seseorang dalam melakukan aktivitasnya berkaitan dengan persoalan</w:t>
      </w:r>
      <w:r w:rsidR="004D3DB6">
        <w:rPr>
          <w:rFonts w:ascii="Arial" w:hAnsi="Arial" w:cs="Arial"/>
          <w:color w:val="222222"/>
          <w:lang w:val="en-ID"/>
        </w:rPr>
        <w:t xml:space="preserve"> </w:t>
      </w:r>
      <w:r w:rsidRPr="00FA223E">
        <w:rPr>
          <w:rFonts w:ascii="Arial" w:hAnsi="Arial" w:cs="Arial"/>
          <w:color w:val="222222"/>
          <w:lang w:val="en-ID"/>
        </w:rPr>
        <w:t xml:space="preserve">persoalan yang dihadapi, misalnya bantuan langsung dalam bentuk uang, peralatan, waktu, modifikasi </w:t>
      </w:r>
      <w:proofErr w:type="gramStart"/>
      <w:r w:rsidRPr="00FA223E">
        <w:rPr>
          <w:rFonts w:ascii="Arial" w:hAnsi="Arial" w:cs="Arial"/>
          <w:color w:val="222222"/>
          <w:lang w:val="en-ID"/>
        </w:rPr>
        <w:t>makanan  maupun</w:t>
      </w:r>
      <w:proofErr w:type="gramEnd"/>
      <w:r w:rsidRPr="00FA223E">
        <w:rPr>
          <w:rFonts w:ascii="Arial" w:hAnsi="Arial" w:cs="Arial"/>
          <w:color w:val="222222"/>
          <w:lang w:val="en-ID"/>
        </w:rPr>
        <w:t xml:space="preserve"> perawatan yang mengarah pada diet (Nisfiani, 2014). </w:t>
      </w:r>
    </w:p>
    <w:p w:rsidR="001C44CF" w:rsidRPr="00FA223E" w:rsidRDefault="001C44CF" w:rsidP="00843191">
      <w:pPr>
        <w:pStyle w:val="ListParagraph"/>
        <w:spacing w:after="0" w:line="300" w:lineRule="atLeast"/>
        <w:ind w:left="851" w:hanging="425"/>
        <w:jc w:val="both"/>
        <w:rPr>
          <w:rFonts w:ascii="Arial" w:hAnsi="Arial" w:cs="Arial"/>
          <w:color w:val="222222"/>
          <w:lang w:val="en-ID"/>
        </w:rPr>
      </w:pPr>
      <w:r w:rsidRPr="00FA223E">
        <w:rPr>
          <w:rFonts w:ascii="Arial" w:hAnsi="Arial" w:cs="Arial"/>
          <w:color w:val="222222"/>
          <w:lang w:val="en-ID"/>
        </w:rPr>
        <w:t>2. Dukungan Informasional</w:t>
      </w:r>
    </w:p>
    <w:p w:rsidR="001C44CF" w:rsidRPr="00843191" w:rsidRDefault="001C44CF" w:rsidP="00843191">
      <w:pPr>
        <w:pStyle w:val="ListParagraph"/>
        <w:spacing w:after="0" w:line="360" w:lineRule="auto"/>
        <w:ind w:left="851" w:firstLine="589"/>
        <w:jc w:val="both"/>
        <w:rPr>
          <w:rFonts w:ascii="Arial" w:hAnsi="Arial" w:cs="Arial"/>
          <w:color w:val="222222"/>
          <w:lang w:val="en-ID"/>
        </w:rPr>
      </w:pPr>
      <w:r w:rsidRPr="00FA223E">
        <w:rPr>
          <w:rFonts w:ascii="Arial" w:hAnsi="Arial" w:cs="Arial"/>
          <w:color w:val="222222"/>
          <w:lang w:val="en-ID"/>
        </w:rPr>
        <w:t xml:space="preserve"> </w:t>
      </w:r>
      <w:proofErr w:type="gramStart"/>
      <w:r w:rsidRPr="00FA223E">
        <w:rPr>
          <w:rFonts w:ascii="Arial" w:hAnsi="Arial" w:cs="Arial"/>
          <w:color w:val="222222"/>
          <w:lang w:val="en-ID"/>
        </w:rPr>
        <w:t>Keluarga berfungsi sebagai kolektor dan disseminator (penyebar informasi).</w:t>
      </w:r>
      <w:proofErr w:type="gramEnd"/>
      <w:r w:rsidRPr="00FA223E">
        <w:rPr>
          <w:rFonts w:ascii="Arial" w:hAnsi="Arial" w:cs="Arial"/>
          <w:color w:val="222222"/>
          <w:lang w:val="en-ID"/>
        </w:rPr>
        <w:t xml:space="preserve"> Bantuan informasi yang disediakan dapat digunakan oleh seseorang dalam menanggulangi persoalan yang dihadapi, meliputi pemberian nasihat, pengarahan, ide-ide atau informasi lain yang dibutuhkan. Bentuk dukungan informasi untuk menjalankan diet seperti manfaat tidak mengkonsumsi makanan yang dilarang, </w:t>
      </w:r>
      <w:r w:rsidRPr="00843191">
        <w:rPr>
          <w:rFonts w:ascii="Arial" w:hAnsi="Arial" w:cs="Arial"/>
          <w:color w:val="222222"/>
          <w:lang w:val="en-ID"/>
        </w:rPr>
        <w:t>pengalaman dan kebiasaan mengkonsumsi makanan pantangan yang menyebabkan kekambuhan, sehingga keluarga lebih berhati-hati dalam memberikan asupan makanan agar penderita tidak mengalami kekambuhan (Nisfiani, 2014)</w:t>
      </w:r>
    </w:p>
    <w:p w:rsidR="001C44CF" w:rsidRPr="00FA223E" w:rsidRDefault="001C44CF" w:rsidP="002C30D5">
      <w:pPr>
        <w:pStyle w:val="ListParagraph"/>
        <w:spacing w:line="300" w:lineRule="atLeast"/>
        <w:ind w:left="851" w:hanging="425"/>
        <w:jc w:val="both"/>
        <w:rPr>
          <w:rFonts w:ascii="Arial" w:hAnsi="Arial" w:cs="Arial"/>
          <w:color w:val="222222"/>
          <w:lang w:val="en-ID"/>
        </w:rPr>
      </w:pPr>
      <w:r w:rsidRPr="00FA223E">
        <w:rPr>
          <w:rFonts w:ascii="Arial" w:hAnsi="Arial" w:cs="Arial"/>
          <w:color w:val="222222"/>
          <w:lang w:val="en-ID"/>
        </w:rPr>
        <w:t>3</w:t>
      </w:r>
      <w:r w:rsidR="00993166" w:rsidRPr="00FA223E">
        <w:rPr>
          <w:rFonts w:ascii="Arial" w:hAnsi="Arial" w:cs="Arial"/>
          <w:color w:val="222222"/>
          <w:lang w:val="en-ID"/>
        </w:rPr>
        <w:t>. Dukungan P</w:t>
      </w:r>
      <w:r w:rsidRPr="00FA223E">
        <w:rPr>
          <w:rFonts w:ascii="Arial" w:hAnsi="Arial" w:cs="Arial"/>
          <w:color w:val="222222"/>
          <w:lang w:val="en-ID"/>
        </w:rPr>
        <w:t>enilaian</w:t>
      </w:r>
    </w:p>
    <w:p w:rsidR="001C44CF" w:rsidRPr="00FA223E" w:rsidRDefault="001C44CF" w:rsidP="001C44CF">
      <w:pPr>
        <w:pStyle w:val="ListParagraph"/>
        <w:spacing w:line="360" w:lineRule="auto"/>
        <w:ind w:left="851" w:firstLine="567"/>
        <w:jc w:val="both"/>
        <w:rPr>
          <w:rFonts w:ascii="Arial" w:hAnsi="Arial" w:cs="Arial"/>
          <w:color w:val="222222"/>
          <w:lang w:val="en-ID"/>
        </w:rPr>
      </w:pPr>
      <w:r w:rsidRPr="00FA223E">
        <w:rPr>
          <w:rFonts w:ascii="Arial" w:hAnsi="Arial" w:cs="Arial"/>
          <w:color w:val="222222"/>
          <w:lang w:val="en-ID"/>
        </w:rPr>
        <w:t xml:space="preserve"> </w:t>
      </w:r>
      <w:proofErr w:type="gramStart"/>
      <w:r w:rsidRPr="00FA223E">
        <w:rPr>
          <w:rFonts w:ascii="Arial" w:hAnsi="Arial" w:cs="Arial"/>
          <w:color w:val="222222"/>
          <w:lang w:val="en-ID"/>
        </w:rPr>
        <w:t>Keluarga bertindak sebagai sebuah umpan balik, membimbing dan menengahi pemecahan masalah, sebagai sumber dan validitor identitas keluarga.</w:t>
      </w:r>
      <w:proofErr w:type="gramEnd"/>
      <w:r w:rsidRPr="00FA223E">
        <w:rPr>
          <w:rFonts w:ascii="Arial" w:hAnsi="Arial" w:cs="Arial"/>
          <w:color w:val="222222"/>
          <w:lang w:val="en-ID"/>
        </w:rPr>
        <w:t xml:space="preserve"> Bentuk penghargaan yang diberikan seseorang kepada pihak </w:t>
      </w:r>
      <w:proofErr w:type="gramStart"/>
      <w:r w:rsidRPr="00FA223E">
        <w:rPr>
          <w:rFonts w:ascii="Arial" w:hAnsi="Arial" w:cs="Arial"/>
          <w:color w:val="222222"/>
          <w:lang w:val="en-ID"/>
        </w:rPr>
        <w:t>lain</w:t>
      </w:r>
      <w:proofErr w:type="gramEnd"/>
      <w:r w:rsidRPr="00FA223E">
        <w:rPr>
          <w:rFonts w:ascii="Arial" w:hAnsi="Arial" w:cs="Arial"/>
          <w:color w:val="222222"/>
          <w:lang w:val="en-ID"/>
        </w:rPr>
        <w:t xml:space="preserve"> berdasarkan kondisi sebenarnya dari penderita. </w:t>
      </w:r>
      <w:proofErr w:type="gramStart"/>
      <w:r w:rsidRPr="00FA223E">
        <w:rPr>
          <w:rFonts w:ascii="Arial" w:hAnsi="Arial" w:cs="Arial"/>
          <w:color w:val="222222"/>
          <w:lang w:val="en-ID"/>
        </w:rPr>
        <w:t>Penilaian yang dibutuhkan dalam dukungan keluarga adalah penilaian yang positif.</w:t>
      </w:r>
      <w:proofErr w:type="gramEnd"/>
      <w:r w:rsidRPr="00FA223E">
        <w:rPr>
          <w:rFonts w:ascii="Arial" w:hAnsi="Arial" w:cs="Arial"/>
          <w:color w:val="222222"/>
          <w:lang w:val="en-ID"/>
        </w:rPr>
        <w:t xml:space="preserve"> </w:t>
      </w:r>
      <w:proofErr w:type="gramStart"/>
      <w:r w:rsidRPr="00FA223E">
        <w:rPr>
          <w:rFonts w:ascii="Arial" w:hAnsi="Arial" w:cs="Arial"/>
          <w:color w:val="222222"/>
          <w:lang w:val="en-ID"/>
        </w:rPr>
        <w:t xml:space="preserve">Bentuk dukungan penghargaan yang diterima oleh </w:t>
      </w:r>
      <w:r w:rsidRPr="00FA223E">
        <w:rPr>
          <w:rFonts w:ascii="Arial" w:hAnsi="Arial" w:cs="Arial"/>
          <w:color w:val="222222"/>
          <w:lang w:val="en-ID"/>
        </w:rPr>
        <w:lastRenderedPageBreak/>
        <w:t>penderita seperti memuji dan pernyataan anggota keluarga yang mengharapkan untuk selalu patuh dalam diet.</w:t>
      </w:r>
      <w:proofErr w:type="gramEnd"/>
      <w:r w:rsidRPr="00FA223E">
        <w:rPr>
          <w:rFonts w:ascii="Arial" w:hAnsi="Arial" w:cs="Arial"/>
          <w:color w:val="222222"/>
          <w:lang w:val="en-ID"/>
        </w:rPr>
        <w:t xml:space="preserve"> Anggota keluarga memuji apabila penderita makan sesuai dengan anjuran diet (Nisfiani, 2014). </w:t>
      </w:r>
    </w:p>
    <w:p w:rsidR="001C44CF" w:rsidRPr="00FA223E" w:rsidRDefault="001C44CF" w:rsidP="002C30D5">
      <w:pPr>
        <w:pStyle w:val="ListParagraph"/>
        <w:spacing w:line="300" w:lineRule="atLeast"/>
        <w:ind w:left="851" w:hanging="425"/>
        <w:jc w:val="both"/>
        <w:rPr>
          <w:rFonts w:ascii="Arial" w:hAnsi="Arial" w:cs="Arial"/>
          <w:color w:val="222222"/>
          <w:lang w:val="en-ID"/>
        </w:rPr>
      </w:pPr>
      <w:r w:rsidRPr="00FA223E">
        <w:rPr>
          <w:rFonts w:ascii="Arial" w:hAnsi="Arial" w:cs="Arial"/>
          <w:color w:val="222222"/>
          <w:lang w:val="en-ID"/>
        </w:rPr>
        <w:t xml:space="preserve">4. Dukungan Emosional </w:t>
      </w:r>
    </w:p>
    <w:p w:rsidR="001C44CF" w:rsidRPr="00FA223E" w:rsidRDefault="001C44CF" w:rsidP="002C30D5">
      <w:pPr>
        <w:pStyle w:val="ListParagraph"/>
        <w:spacing w:line="360" w:lineRule="auto"/>
        <w:ind w:left="851" w:firstLine="567"/>
        <w:jc w:val="both"/>
        <w:rPr>
          <w:rFonts w:ascii="Arial" w:hAnsi="Arial" w:cs="Arial"/>
          <w:color w:val="222222"/>
          <w:lang w:val="en-ID"/>
        </w:rPr>
      </w:pPr>
      <w:proofErr w:type="gramStart"/>
      <w:r w:rsidRPr="00FA223E">
        <w:rPr>
          <w:rFonts w:ascii="Arial" w:hAnsi="Arial" w:cs="Arial"/>
          <w:color w:val="222222"/>
          <w:lang w:val="en-ID"/>
        </w:rPr>
        <w:t>Keluarga sebagai tempat yang aman untuk istirahat dan pemulihan serta membantu kondisi psikologis anggotanya.</w:t>
      </w:r>
      <w:proofErr w:type="gramEnd"/>
      <w:r w:rsidRPr="00FA223E">
        <w:rPr>
          <w:rFonts w:ascii="Arial" w:hAnsi="Arial" w:cs="Arial"/>
          <w:color w:val="222222"/>
          <w:lang w:val="en-ID"/>
        </w:rPr>
        <w:t xml:space="preserve"> </w:t>
      </w:r>
      <w:proofErr w:type="gramStart"/>
      <w:r w:rsidRPr="00FA223E">
        <w:rPr>
          <w:rFonts w:ascii="Arial" w:hAnsi="Arial" w:cs="Arial"/>
          <w:color w:val="222222"/>
          <w:lang w:val="en-ID"/>
        </w:rPr>
        <w:t>Dukungan ini berupa simpatik, empati, cinta, kepercayaan dan penghargaan.</w:t>
      </w:r>
      <w:proofErr w:type="gramEnd"/>
      <w:r w:rsidRPr="00FA223E">
        <w:rPr>
          <w:rFonts w:ascii="Arial" w:hAnsi="Arial" w:cs="Arial"/>
          <w:color w:val="222222"/>
          <w:lang w:val="en-ID"/>
        </w:rPr>
        <w:t xml:space="preserve"> Sehingga seseorang yang menghadapi persoalan merasa dirinya tidak menanggung beban sendiri tetapi masih ada orang </w:t>
      </w:r>
      <w:proofErr w:type="gramStart"/>
      <w:r w:rsidRPr="00FA223E">
        <w:rPr>
          <w:rFonts w:ascii="Arial" w:hAnsi="Arial" w:cs="Arial"/>
          <w:color w:val="222222"/>
          <w:lang w:val="en-ID"/>
        </w:rPr>
        <w:t>lain</w:t>
      </w:r>
      <w:proofErr w:type="gramEnd"/>
      <w:r w:rsidRPr="00FA223E">
        <w:rPr>
          <w:rFonts w:ascii="Arial" w:hAnsi="Arial" w:cs="Arial"/>
          <w:color w:val="222222"/>
          <w:lang w:val="en-ID"/>
        </w:rPr>
        <w:t xml:space="preserve"> yang memperhatikan, mau mendengar segala keluhan, bersimpati dan berempati terhadap persoalan yang dihadapinya dan membantu memecahkan masalah. Dukungan emosional yang </w:t>
      </w:r>
      <w:proofErr w:type="gramStart"/>
      <w:r w:rsidRPr="00FA223E">
        <w:rPr>
          <w:rFonts w:ascii="Arial" w:hAnsi="Arial" w:cs="Arial"/>
          <w:color w:val="222222"/>
          <w:lang w:val="en-ID"/>
        </w:rPr>
        <w:t>diterima  dapat</w:t>
      </w:r>
      <w:proofErr w:type="gramEnd"/>
      <w:r w:rsidRPr="00FA223E">
        <w:rPr>
          <w:rFonts w:ascii="Arial" w:hAnsi="Arial" w:cs="Arial"/>
          <w:color w:val="222222"/>
          <w:lang w:val="en-ID"/>
        </w:rPr>
        <w:t xml:space="preserve"> diwujudkan dalam memberikan makanan khusus kepada penderita yaitu berbeda dengan makanan yang dikonsumsi anggota keluarga dengan harapan tidak mengalami kekambuhan. Apabila penderita </w:t>
      </w:r>
      <w:proofErr w:type="gramStart"/>
      <w:r w:rsidRPr="00FA223E">
        <w:rPr>
          <w:rFonts w:ascii="Arial" w:hAnsi="Arial" w:cs="Arial"/>
          <w:color w:val="222222"/>
          <w:lang w:val="en-ID"/>
        </w:rPr>
        <w:t>makan  yang</w:t>
      </w:r>
      <w:proofErr w:type="gramEnd"/>
      <w:r w:rsidRPr="00FA223E">
        <w:rPr>
          <w:rFonts w:ascii="Arial" w:hAnsi="Arial" w:cs="Arial"/>
          <w:color w:val="222222"/>
          <w:lang w:val="en-ID"/>
        </w:rPr>
        <w:t xml:space="preserve"> dilarang seperti makanan tinggi purin, maka anggota keluarga menjadi kurang</w:t>
      </w:r>
      <w:r w:rsidR="001F135D">
        <w:rPr>
          <w:rFonts w:ascii="Arial" w:hAnsi="Arial" w:cs="Arial"/>
          <w:color w:val="222222"/>
          <w:lang w:val="en-ID"/>
        </w:rPr>
        <w:t xml:space="preserve"> </w:t>
      </w:r>
      <w:r w:rsidRPr="00FA223E">
        <w:rPr>
          <w:rFonts w:ascii="Arial" w:hAnsi="Arial" w:cs="Arial"/>
          <w:color w:val="222222"/>
          <w:lang w:val="en-ID"/>
        </w:rPr>
        <w:t>berkenan sehingga meminta penderita untuk segera tidak mengkonsumsi makanan tersebut (Nisfiani, 2014).</w:t>
      </w:r>
    </w:p>
    <w:p w:rsidR="001C44CF" w:rsidRPr="00FA223E" w:rsidRDefault="002C30D5" w:rsidP="002C30D5">
      <w:pPr>
        <w:spacing w:line="300" w:lineRule="atLeast"/>
        <w:ind w:left="284"/>
        <w:jc w:val="both"/>
        <w:rPr>
          <w:rFonts w:ascii="Arial" w:hAnsi="Arial" w:cs="Arial"/>
          <w:b/>
          <w:color w:val="222222"/>
          <w:lang w:val="en-ID"/>
        </w:rPr>
      </w:pPr>
      <w:proofErr w:type="gramStart"/>
      <w:r w:rsidRPr="00FA223E">
        <w:rPr>
          <w:rFonts w:ascii="Arial" w:hAnsi="Arial" w:cs="Arial"/>
          <w:b/>
          <w:color w:val="222222"/>
          <w:lang w:val="en-ID"/>
        </w:rPr>
        <w:t>d</w:t>
      </w:r>
      <w:proofErr w:type="gramEnd"/>
      <w:r w:rsidRPr="00FA223E">
        <w:rPr>
          <w:rFonts w:ascii="Arial" w:hAnsi="Arial" w:cs="Arial"/>
          <w:b/>
          <w:color w:val="222222"/>
          <w:lang w:val="en-ID"/>
        </w:rPr>
        <w:t xml:space="preserve">. </w:t>
      </w:r>
      <w:r w:rsidR="001C44CF" w:rsidRPr="00FA223E">
        <w:rPr>
          <w:rFonts w:ascii="Arial" w:hAnsi="Arial" w:cs="Arial"/>
          <w:b/>
          <w:color w:val="222222"/>
          <w:lang w:val="en-ID"/>
        </w:rPr>
        <w:t>Tujuan Keluarga</w:t>
      </w:r>
    </w:p>
    <w:p w:rsidR="001C44CF" w:rsidRPr="00FA223E" w:rsidRDefault="001C44CF" w:rsidP="002C30D5">
      <w:pPr>
        <w:tabs>
          <w:tab w:val="left" w:pos="709"/>
        </w:tabs>
        <w:spacing w:line="360" w:lineRule="auto"/>
        <w:ind w:left="851" w:firstLine="567"/>
        <w:jc w:val="both"/>
        <w:rPr>
          <w:rFonts w:ascii="Arial" w:hAnsi="Arial" w:cs="Arial"/>
          <w:lang w:val="en-ID"/>
        </w:rPr>
      </w:pPr>
      <w:proofErr w:type="gramStart"/>
      <w:r w:rsidRPr="00FA223E">
        <w:rPr>
          <w:rFonts w:ascii="Arial" w:hAnsi="Arial" w:cs="Arial"/>
          <w:lang w:val="en-ID"/>
        </w:rPr>
        <w:t>Sangatlah luas diterima bahwa orang yang berada dalam lingkungan sosial yang suportif umumnya memiliki kondisi yang lebih</w:t>
      </w:r>
      <w:r w:rsidR="00E034F4">
        <w:rPr>
          <w:rFonts w:ascii="Arial" w:hAnsi="Arial" w:cs="Arial"/>
          <w:lang w:val="en-ID"/>
        </w:rPr>
        <w:t xml:space="preserve"> </w:t>
      </w:r>
      <w:r w:rsidRPr="00FA223E">
        <w:rPr>
          <w:rFonts w:ascii="Arial" w:hAnsi="Arial" w:cs="Arial"/>
          <w:lang w:val="en-ID"/>
        </w:rPr>
        <w:t>baik dibandingkan rekannya yang tanpa keuntungan ini.</w:t>
      </w:r>
      <w:proofErr w:type="gramEnd"/>
      <w:r w:rsidRPr="00FA223E">
        <w:rPr>
          <w:rFonts w:ascii="Arial" w:hAnsi="Arial" w:cs="Arial"/>
          <w:lang w:val="en-ID"/>
        </w:rPr>
        <w:t xml:space="preserve"> Lebih</w:t>
      </w:r>
      <w:r w:rsidR="00E034F4">
        <w:rPr>
          <w:rFonts w:ascii="Arial" w:hAnsi="Arial" w:cs="Arial"/>
          <w:lang w:val="en-ID"/>
        </w:rPr>
        <w:t xml:space="preserve"> </w:t>
      </w:r>
      <w:r w:rsidRPr="00FA223E">
        <w:rPr>
          <w:rFonts w:ascii="Arial" w:hAnsi="Arial" w:cs="Arial"/>
          <w:lang w:val="en-ID"/>
        </w:rPr>
        <w:t xml:space="preserve">khususnya, karena dukungan sosial dapat dianggap mengurangi atau menyangga efek serta meningkatkan kesehatan </w:t>
      </w:r>
      <w:proofErr w:type="gramStart"/>
      <w:r w:rsidRPr="00FA223E">
        <w:rPr>
          <w:rFonts w:ascii="Arial" w:hAnsi="Arial" w:cs="Arial"/>
          <w:lang w:val="en-ID"/>
        </w:rPr>
        <w:t>mental  individu</w:t>
      </w:r>
      <w:proofErr w:type="gramEnd"/>
      <w:r w:rsidRPr="00FA223E">
        <w:rPr>
          <w:rFonts w:ascii="Arial" w:hAnsi="Arial" w:cs="Arial"/>
          <w:lang w:val="en-ID"/>
        </w:rPr>
        <w:t xml:space="preserve"> atau</w:t>
      </w:r>
      <w:r w:rsidR="00A37774">
        <w:rPr>
          <w:rFonts w:ascii="Arial" w:hAnsi="Arial" w:cs="Arial"/>
          <w:lang w:val="en-ID"/>
        </w:rPr>
        <w:t xml:space="preserve"> </w:t>
      </w:r>
      <w:r w:rsidRPr="00FA223E">
        <w:rPr>
          <w:rFonts w:ascii="Arial" w:hAnsi="Arial" w:cs="Arial"/>
          <w:lang w:val="en-ID"/>
        </w:rPr>
        <w:t>keluarga secara langsung, dukungan sosial adalah strategi penting yang harus ada dalam masa stress bagi keluarga (Friedman, 2010). Dukungan</w:t>
      </w:r>
      <w:r w:rsidR="00A37774">
        <w:rPr>
          <w:rFonts w:ascii="Arial" w:hAnsi="Arial" w:cs="Arial"/>
          <w:lang w:val="en-ID"/>
        </w:rPr>
        <w:t xml:space="preserve"> </w:t>
      </w:r>
      <w:r w:rsidRPr="00FA223E">
        <w:rPr>
          <w:rFonts w:ascii="Arial" w:hAnsi="Arial" w:cs="Arial"/>
          <w:lang w:val="en-ID"/>
        </w:rPr>
        <w:t>sosial juga dapat berfungsi sebagai strategi pencegahan guna</w:t>
      </w:r>
      <w:r w:rsidR="001F135D">
        <w:rPr>
          <w:rFonts w:ascii="Arial" w:hAnsi="Arial" w:cs="Arial"/>
          <w:lang w:val="en-ID"/>
        </w:rPr>
        <w:t xml:space="preserve"> </w:t>
      </w:r>
      <w:r w:rsidRPr="00FA223E">
        <w:rPr>
          <w:rFonts w:ascii="Arial" w:hAnsi="Arial" w:cs="Arial"/>
          <w:lang w:val="en-ID"/>
        </w:rPr>
        <w:t xml:space="preserve">mengurangi stress akibat negatifnya (Roth, 1996). </w:t>
      </w:r>
      <w:proofErr w:type="gramStart"/>
      <w:r w:rsidRPr="00FA223E">
        <w:rPr>
          <w:rFonts w:ascii="Arial" w:hAnsi="Arial" w:cs="Arial"/>
          <w:lang w:val="en-ID"/>
        </w:rPr>
        <w:t>Sistem dukungan</w:t>
      </w:r>
      <w:r w:rsidR="00E034F4">
        <w:rPr>
          <w:rFonts w:ascii="Arial" w:hAnsi="Arial" w:cs="Arial"/>
          <w:lang w:val="en-ID"/>
        </w:rPr>
        <w:t xml:space="preserve"> </w:t>
      </w:r>
      <w:r w:rsidRPr="00FA223E">
        <w:rPr>
          <w:rFonts w:ascii="Arial" w:hAnsi="Arial" w:cs="Arial"/>
          <w:lang w:val="en-ID"/>
        </w:rPr>
        <w:t>keluarga ini berupa membantu berorientasi tugas sering kali diberikan oleh keluarga besar, teman, dan tetangga.</w:t>
      </w:r>
      <w:proofErr w:type="gramEnd"/>
      <w:r w:rsidRPr="00FA223E">
        <w:rPr>
          <w:rFonts w:ascii="Arial" w:hAnsi="Arial" w:cs="Arial"/>
          <w:lang w:val="en-ID"/>
        </w:rPr>
        <w:t xml:space="preserve"> Bantuan dari keluarga besarjuga dilakukan dalam bentuk bantuan langsung, termasuk bantuan</w:t>
      </w:r>
      <w:r w:rsidR="00E034F4">
        <w:rPr>
          <w:rFonts w:ascii="Arial" w:hAnsi="Arial" w:cs="Arial"/>
          <w:lang w:val="en-ID"/>
        </w:rPr>
        <w:t xml:space="preserve"> </w:t>
      </w:r>
      <w:r w:rsidRPr="00FA223E">
        <w:rPr>
          <w:rFonts w:ascii="Arial" w:hAnsi="Arial" w:cs="Arial"/>
          <w:lang w:val="en-ID"/>
        </w:rPr>
        <w:t>financial</w:t>
      </w:r>
      <w:proofErr w:type="gramStart"/>
      <w:r w:rsidRPr="00FA223E">
        <w:rPr>
          <w:rFonts w:ascii="Arial" w:hAnsi="Arial" w:cs="Arial"/>
          <w:lang w:val="en-ID"/>
        </w:rPr>
        <w:t>,perawatan</w:t>
      </w:r>
      <w:proofErr w:type="gramEnd"/>
      <w:r w:rsidRPr="00FA223E">
        <w:rPr>
          <w:rFonts w:ascii="Arial" w:hAnsi="Arial" w:cs="Arial"/>
          <w:lang w:val="en-ID"/>
        </w:rPr>
        <w:t xml:space="preserve"> fisik lansia, melakukan tugas rumah tangga, dan bantuan</w:t>
      </w:r>
      <w:r w:rsidR="00E034F4">
        <w:rPr>
          <w:rFonts w:ascii="Arial" w:hAnsi="Arial" w:cs="Arial"/>
          <w:lang w:val="en-ID"/>
        </w:rPr>
        <w:t xml:space="preserve"> </w:t>
      </w:r>
      <w:r w:rsidRPr="00FA223E">
        <w:rPr>
          <w:rFonts w:ascii="Arial" w:hAnsi="Arial" w:cs="Arial"/>
          <w:lang w:val="en-ID"/>
        </w:rPr>
        <w:t>praktis selama masa krisis (Friedman, 2010).</w:t>
      </w:r>
    </w:p>
    <w:p w:rsidR="002C30D5" w:rsidRPr="00FA223E" w:rsidRDefault="00100A47" w:rsidP="002C30D5">
      <w:pPr>
        <w:spacing w:line="240" w:lineRule="auto"/>
        <w:jc w:val="both"/>
        <w:rPr>
          <w:rFonts w:ascii="Arial" w:hAnsi="Arial" w:cs="Arial"/>
          <w:b/>
          <w:lang w:val="en-ID"/>
        </w:rPr>
      </w:pPr>
      <w:r>
        <w:rPr>
          <w:rFonts w:ascii="Arial" w:hAnsi="Arial" w:cs="Arial"/>
          <w:b/>
          <w:lang w:val="en-ID"/>
        </w:rPr>
        <w:lastRenderedPageBreak/>
        <w:t>2.14</w:t>
      </w:r>
      <w:r w:rsidR="002C30D5" w:rsidRPr="00FA223E">
        <w:rPr>
          <w:rFonts w:ascii="Arial" w:hAnsi="Arial" w:cs="Arial"/>
          <w:b/>
          <w:lang w:val="en-ID"/>
        </w:rPr>
        <w:t xml:space="preserve"> Manfaat Dukungan Keluarga</w:t>
      </w:r>
    </w:p>
    <w:p w:rsidR="002C30D5" w:rsidRPr="00FA223E" w:rsidRDefault="002C30D5" w:rsidP="002C30D5">
      <w:pPr>
        <w:spacing w:after="0" w:line="240" w:lineRule="auto"/>
        <w:ind w:left="284"/>
        <w:jc w:val="both"/>
        <w:rPr>
          <w:rFonts w:ascii="Arial" w:eastAsia="Times New Roman" w:hAnsi="Arial" w:cs="Arial"/>
          <w:b/>
        </w:rPr>
      </w:pPr>
      <w:proofErr w:type="gramStart"/>
      <w:r w:rsidRPr="00FA223E">
        <w:rPr>
          <w:rFonts w:ascii="Arial" w:eastAsia="Times New Roman" w:hAnsi="Arial" w:cs="Arial"/>
        </w:rPr>
        <w:t xml:space="preserve">a.  </w:t>
      </w:r>
      <w:r w:rsidRPr="00FA223E">
        <w:rPr>
          <w:rFonts w:ascii="Arial" w:eastAsia="Times New Roman" w:hAnsi="Arial" w:cs="Arial"/>
          <w:b/>
        </w:rPr>
        <w:t>Pengertian</w:t>
      </w:r>
      <w:proofErr w:type="gramEnd"/>
      <w:r w:rsidRPr="00FA223E">
        <w:rPr>
          <w:rFonts w:ascii="Arial" w:eastAsia="Times New Roman" w:hAnsi="Arial" w:cs="Arial"/>
          <w:b/>
        </w:rPr>
        <w:t xml:space="preserve">  Lanjut Usia</w:t>
      </w:r>
    </w:p>
    <w:p w:rsidR="002C30D5" w:rsidRPr="00FA223E" w:rsidRDefault="002C30D5" w:rsidP="002C30D5">
      <w:pPr>
        <w:spacing w:after="0" w:line="360" w:lineRule="auto"/>
        <w:ind w:left="851" w:firstLine="589"/>
        <w:jc w:val="both"/>
        <w:rPr>
          <w:rFonts w:ascii="Arial" w:eastAsia="Times New Roman" w:hAnsi="Arial" w:cs="Arial"/>
          <w:lang w:val="id-ID"/>
        </w:rPr>
      </w:pPr>
      <w:r w:rsidRPr="00FA223E">
        <w:rPr>
          <w:rFonts w:ascii="Arial" w:eastAsia="Times New Roman" w:hAnsi="Arial" w:cs="Arial"/>
          <w:lang w:val="id-ID"/>
        </w:rPr>
        <w:t>Menurut Undang-Undang Republik Indonesia Nomor 13 tahun 1998 tentang Kesejahteraan Lanjut Usia, yang dimaksud dengan lanjut usia (lansia) adalah seseorang yang telah mencapai usia 60 tahun ke atas. (Infodatin Lansia Kemenkes RI, 2014)</w:t>
      </w:r>
    </w:p>
    <w:p w:rsidR="00A37774" w:rsidRPr="00FA223E" w:rsidRDefault="002C30D5" w:rsidP="00A37774">
      <w:pPr>
        <w:spacing w:after="0" w:line="360" w:lineRule="auto"/>
        <w:ind w:left="851" w:firstLine="589"/>
        <w:jc w:val="both"/>
        <w:rPr>
          <w:rStyle w:val="fontstyle01"/>
        </w:rPr>
      </w:pPr>
      <w:r w:rsidRPr="00FA223E">
        <w:rPr>
          <w:rStyle w:val="fontstyle01"/>
        </w:rPr>
        <w:t xml:space="preserve">Kelompok yang dikategorikan lansia ini </w:t>
      </w:r>
      <w:proofErr w:type="gramStart"/>
      <w:r w:rsidRPr="00FA223E">
        <w:rPr>
          <w:rStyle w:val="fontstyle01"/>
        </w:rPr>
        <w:t>akan</w:t>
      </w:r>
      <w:proofErr w:type="gramEnd"/>
      <w:r w:rsidRPr="00FA223E">
        <w:rPr>
          <w:rStyle w:val="fontstyle01"/>
        </w:rPr>
        <w:t xml:space="preserve"> terjadi suatu</w:t>
      </w:r>
      <w:r w:rsidRPr="00FA223E">
        <w:rPr>
          <w:rFonts w:ascii="Arial" w:hAnsi="Arial" w:cs="Arial"/>
          <w:color w:val="000000"/>
        </w:rPr>
        <w:br/>
      </w:r>
      <w:r w:rsidRPr="00FA223E">
        <w:rPr>
          <w:rStyle w:val="fontstyle01"/>
        </w:rPr>
        <w:t xml:space="preserve">proses yang disebut </w:t>
      </w:r>
      <w:r w:rsidRPr="00FA223E">
        <w:rPr>
          <w:rStyle w:val="fontstyle21"/>
          <w:rFonts w:ascii="Arial" w:hAnsi="Arial" w:cs="Arial"/>
          <w:sz w:val="22"/>
          <w:szCs w:val="22"/>
        </w:rPr>
        <w:t xml:space="preserve">Aging Process </w:t>
      </w:r>
      <w:r w:rsidRPr="00FA223E">
        <w:rPr>
          <w:rStyle w:val="fontstyle01"/>
        </w:rPr>
        <w:t>atau proses penuaan.</w:t>
      </w:r>
      <w:r w:rsidRPr="00FA223E">
        <w:rPr>
          <w:rStyle w:val="fontstyle01"/>
          <w:lang w:val="id-ID"/>
        </w:rPr>
        <w:t xml:space="preserve"> Proses penuaan adalah siklus kehidupan yang ditandai dengan tahapantahapan menurunnya berbagai fungsi organ tubuh, yang ditandai dengan</w:t>
      </w:r>
      <w:r w:rsidRPr="00FA223E">
        <w:rPr>
          <w:rFonts w:ascii="Arial" w:hAnsi="Arial" w:cs="Arial"/>
          <w:color w:val="000000"/>
          <w:lang w:val="id-ID"/>
        </w:rPr>
        <w:t xml:space="preserve"> </w:t>
      </w:r>
      <w:r w:rsidRPr="00FA223E">
        <w:rPr>
          <w:rStyle w:val="fontstyle01"/>
          <w:lang w:val="id-ID"/>
        </w:rPr>
        <w:t>semakin rentannya tubuh terhadap berbagai serangan penyakit yang dapat</w:t>
      </w:r>
      <w:r w:rsidRPr="00FA223E">
        <w:rPr>
          <w:rFonts w:ascii="Arial" w:hAnsi="Arial" w:cs="Arial"/>
          <w:color w:val="000000"/>
          <w:lang w:val="id-ID"/>
        </w:rPr>
        <w:t xml:space="preserve"> </w:t>
      </w:r>
      <w:r w:rsidRPr="00FA223E">
        <w:rPr>
          <w:rStyle w:val="fontstyle01"/>
          <w:lang w:val="id-ID"/>
        </w:rPr>
        <w:t>menyebabkan kematian misalnya pada sistem kardiovaskuler dan</w:t>
      </w:r>
      <w:r w:rsidRPr="00FA223E">
        <w:rPr>
          <w:rFonts w:ascii="Arial" w:hAnsi="Arial" w:cs="Arial"/>
          <w:color w:val="000000"/>
          <w:lang w:val="id-ID"/>
        </w:rPr>
        <w:t xml:space="preserve"> </w:t>
      </w:r>
      <w:r w:rsidRPr="00FA223E">
        <w:rPr>
          <w:rStyle w:val="fontstyle01"/>
          <w:lang w:val="id-ID"/>
        </w:rPr>
        <w:t>pembuluh darah, pernafasan, pencernaan, endokrin dan lain sebagainya.</w:t>
      </w:r>
      <w:r w:rsidRPr="00FA223E">
        <w:rPr>
          <w:rFonts w:ascii="Arial" w:hAnsi="Arial" w:cs="Arial"/>
          <w:color w:val="000000"/>
          <w:lang w:val="id-ID"/>
        </w:rPr>
        <w:t xml:space="preserve"> </w:t>
      </w:r>
      <w:r w:rsidRPr="00FA223E">
        <w:rPr>
          <w:rStyle w:val="fontstyle01"/>
        </w:rPr>
        <w:t>Hal tersebut disebabkan seiring</w:t>
      </w:r>
      <w:r w:rsidRPr="00FA223E">
        <w:rPr>
          <w:rStyle w:val="fontstyle01"/>
          <w:lang w:val="id-ID"/>
        </w:rPr>
        <w:t xml:space="preserve"> </w:t>
      </w:r>
      <w:r w:rsidRPr="00FA223E">
        <w:rPr>
          <w:rStyle w:val="fontstyle01"/>
        </w:rPr>
        <w:t xml:space="preserve">meningkatnya </w:t>
      </w:r>
      <w:proofErr w:type="gramStart"/>
      <w:r w:rsidRPr="00FA223E">
        <w:rPr>
          <w:rStyle w:val="fontstyle01"/>
        </w:rPr>
        <w:t>usia</w:t>
      </w:r>
      <w:proofErr w:type="gramEnd"/>
      <w:r w:rsidRPr="00FA223E">
        <w:rPr>
          <w:rStyle w:val="fontstyle01"/>
        </w:rPr>
        <w:t xml:space="preserve"> sehingga terjadi</w:t>
      </w:r>
      <w:r w:rsidRPr="00FA223E">
        <w:rPr>
          <w:rFonts w:ascii="Arial" w:hAnsi="Arial" w:cs="Arial"/>
          <w:color w:val="000000"/>
          <w:lang w:val="id-ID"/>
        </w:rPr>
        <w:t xml:space="preserve"> </w:t>
      </w:r>
      <w:r w:rsidRPr="00FA223E">
        <w:rPr>
          <w:rStyle w:val="fontstyle01"/>
        </w:rPr>
        <w:t>perubahan dalam struktur dan fungsi sel, jaringan, serta sistem organ.</w:t>
      </w:r>
      <w:r w:rsidRPr="00FA223E">
        <w:rPr>
          <w:rFonts w:ascii="Arial" w:hAnsi="Arial" w:cs="Arial"/>
          <w:color w:val="000000"/>
          <w:lang w:val="id-ID"/>
        </w:rPr>
        <w:t xml:space="preserve"> </w:t>
      </w:r>
      <w:r w:rsidRPr="00FA223E">
        <w:rPr>
          <w:rStyle w:val="fontstyle01"/>
          <w:lang w:val="id-ID"/>
        </w:rPr>
        <w:t>Perubahan tersebut pada umumnya mengaruh pada kemunduran</w:t>
      </w:r>
      <w:r w:rsidRPr="00FA223E">
        <w:rPr>
          <w:rFonts w:ascii="Arial" w:hAnsi="Arial" w:cs="Arial"/>
          <w:color w:val="000000"/>
          <w:lang w:val="id-ID"/>
        </w:rPr>
        <w:t xml:space="preserve"> </w:t>
      </w:r>
      <w:r w:rsidRPr="00FA223E">
        <w:rPr>
          <w:rStyle w:val="fontstyle01"/>
          <w:lang w:val="id-ID"/>
        </w:rPr>
        <w:t>kesehatan fisik dan psikis yang pada akhirnya akan berpengaruh pada</w:t>
      </w:r>
      <w:r w:rsidRPr="00FA223E">
        <w:rPr>
          <w:rFonts w:ascii="Arial" w:hAnsi="Arial" w:cs="Arial"/>
          <w:color w:val="000000"/>
          <w:lang w:val="id-ID"/>
        </w:rPr>
        <w:t xml:space="preserve"> </w:t>
      </w:r>
      <w:r w:rsidRPr="00FA223E">
        <w:rPr>
          <w:rStyle w:val="fontstyle01"/>
          <w:lang w:val="id-ID"/>
        </w:rPr>
        <w:t xml:space="preserve">ekonomi dan sosial lansia. </w:t>
      </w:r>
      <w:r w:rsidRPr="00FA223E">
        <w:rPr>
          <w:rStyle w:val="fontstyle01"/>
        </w:rPr>
        <w:t xml:space="preserve">Sehingga secara umum </w:t>
      </w:r>
      <w:bookmarkStart w:id="0" w:name="_GoBack"/>
      <w:bookmarkEnd w:id="0"/>
      <w:proofErr w:type="gramStart"/>
      <w:r w:rsidRPr="00FA223E">
        <w:rPr>
          <w:rStyle w:val="fontstyle01"/>
        </w:rPr>
        <w:t>akan</w:t>
      </w:r>
      <w:proofErr w:type="gramEnd"/>
      <w:r w:rsidRPr="00FA223E">
        <w:rPr>
          <w:rStyle w:val="fontstyle01"/>
        </w:rPr>
        <w:t xml:space="preserve"> berpengaruh pada</w:t>
      </w:r>
      <w:r w:rsidRPr="00FA223E">
        <w:rPr>
          <w:rFonts w:ascii="Arial" w:hAnsi="Arial" w:cs="Arial"/>
          <w:color w:val="000000"/>
          <w:lang w:val="id-ID"/>
        </w:rPr>
        <w:t xml:space="preserve"> </w:t>
      </w:r>
      <w:r w:rsidRPr="00FA223E">
        <w:rPr>
          <w:rStyle w:val="fontstyle21"/>
          <w:rFonts w:ascii="Arial" w:hAnsi="Arial" w:cs="Arial"/>
          <w:sz w:val="22"/>
          <w:szCs w:val="22"/>
        </w:rPr>
        <w:t xml:space="preserve">activity of daily living </w:t>
      </w:r>
      <w:r w:rsidR="00A37774">
        <w:rPr>
          <w:rStyle w:val="fontstyle01"/>
        </w:rPr>
        <w:t>(Fatmah, 2010).</w:t>
      </w:r>
    </w:p>
    <w:p w:rsidR="002C30D5" w:rsidRPr="00FA223E" w:rsidRDefault="002C30D5" w:rsidP="002C30D5">
      <w:pPr>
        <w:spacing w:after="0" w:line="360" w:lineRule="auto"/>
        <w:ind w:left="284"/>
        <w:jc w:val="both"/>
        <w:rPr>
          <w:rFonts w:ascii="Arial" w:eastAsia="Times New Roman" w:hAnsi="Arial" w:cs="Arial"/>
          <w:b/>
        </w:rPr>
      </w:pPr>
      <w:proofErr w:type="gramStart"/>
      <w:r w:rsidRPr="00FA223E">
        <w:rPr>
          <w:rFonts w:ascii="Arial" w:eastAsia="Times New Roman" w:hAnsi="Arial" w:cs="Arial"/>
          <w:b/>
        </w:rPr>
        <w:t>b</w:t>
      </w:r>
      <w:proofErr w:type="gramEnd"/>
      <w:r w:rsidRPr="00FA223E">
        <w:rPr>
          <w:rFonts w:ascii="Arial" w:eastAsia="Times New Roman" w:hAnsi="Arial" w:cs="Arial"/>
          <w:b/>
        </w:rPr>
        <w:t>. Batasan Umur Lanjut Usia</w:t>
      </w:r>
    </w:p>
    <w:p w:rsidR="002C30D5" w:rsidRPr="00FA223E" w:rsidRDefault="002C30D5" w:rsidP="002C30D5">
      <w:pPr>
        <w:keepNext/>
        <w:keepLines/>
        <w:spacing w:before="40" w:after="0" w:line="360" w:lineRule="auto"/>
        <w:ind w:left="851" w:firstLine="698"/>
        <w:outlineLvl w:val="1"/>
        <w:rPr>
          <w:rFonts w:ascii="Arial" w:hAnsi="Arial" w:cs="Arial"/>
          <w:lang w:val="id-ID"/>
        </w:rPr>
      </w:pPr>
      <w:r w:rsidRPr="00FA223E">
        <w:rPr>
          <w:rFonts w:ascii="Arial" w:hAnsi="Arial" w:cs="Arial"/>
          <w:lang w:val="id-ID"/>
        </w:rPr>
        <w:t xml:space="preserve">Menurut Departemen Kesehatan Republik Indonesia, kategori umur lansia dibagi menjadi 3 yaitu, </w:t>
      </w:r>
    </w:p>
    <w:p w:rsidR="002C30D5" w:rsidRPr="00FA223E" w:rsidRDefault="002C30D5" w:rsidP="002C30D5">
      <w:pPr>
        <w:pStyle w:val="ListParagraph"/>
        <w:keepNext/>
        <w:keepLines/>
        <w:numPr>
          <w:ilvl w:val="0"/>
          <w:numId w:val="17"/>
        </w:numPr>
        <w:spacing w:before="40" w:after="0" w:line="360" w:lineRule="auto"/>
        <w:outlineLvl w:val="1"/>
        <w:rPr>
          <w:rFonts w:ascii="Arial" w:eastAsia="MS Gothic" w:hAnsi="Arial" w:cs="Arial"/>
          <w:b/>
          <w:bCs/>
        </w:rPr>
      </w:pPr>
      <w:r w:rsidRPr="00FA223E">
        <w:rPr>
          <w:rFonts w:ascii="Arial" w:hAnsi="Arial" w:cs="Arial"/>
          <w:lang w:val="id-ID"/>
        </w:rPr>
        <w:t>Masa lansia awal</w:t>
      </w:r>
      <w:r w:rsidRPr="00FA223E">
        <w:rPr>
          <w:rFonts w:ascii="Arial" w:hAnsi="Arial" w:cs="Arial"/>
          <w:lang w:val="id-ID"/>
        </w:rPr>
        <w:tab/>
        <w:t>: 46-55 tahun</w:t>
      </w:r>
    </w:p>
    <w:p w:rsidR="002C30D5" w:rsidRPr="00FA223E" w:rsidRDefault="002C30D5" w:rsidP="002C30D5">
      <w:pPr>
        <w:pStyle w:val="ListParagraph"/>
        <w:keepNext/>
        <w:keepLines/>
        <w:numPr>
          <w:ilvl w:val="0"/>
          <w:numId w:val="17"/>
        </w:numPr>
        <w:spacing w:before="40" w:after="0" w:line="360" w:lineRule="auto"/>
        <w:outlineLvl w:val="1"/>
        <w:rPr>
          <w:rFonts w:ascii="Arial" w:eastAsia="MS Gothic" w:hAnsi="Arial" w:cs="Arial"/>
          <w:b/>
          <w:bCs/>
        </w:rPr>
      </w:pPr>
      <w:r w:rsidRPr="00FA223E">
        <w:rPr>
          <w:rFonts w:ascii="Arial" w:hAnsi="Arial" w:cs="Arial"/>
          <w:lang w:val="id-ID"/>
        </w:rPr>
        <w:t>Masa lansia akhir</w:t>
      </w:r>
      <w:r w:rsidRPr="00FA223E">
        <w:rPr>
          <w:rFonts w:ascii="Arial" w:hAnsi="Arial" w:cs="Arial"/>
          <w:lang w:val="id-ID"/>
        </w:rPr>
        <w:tab/>
        <w:t>: 56-65 tahun</w:t>
      </w:r>
    </w:p>
    <w:p w:rsidR="002C30D5" w:rsidRPr="00FA223E" w:rsidRDefault="002C30D5" w:rsidP="002C30D5">
      <w:pPr>
        <w:pStyle w:val="ListParagraph"/>
        <w:keepNext/>
        <w:keepLines/>
        <w:numPr>
          <w:ilvl w:val="0"/>
          <w:numId w:val="17"/>
        </w:numPr>
        <w:spacing w:before="40" w:after="0" w:line="360" w:lineRule="auto"/>
        <w:outlineLvl w:val="1"/>
        <w:rPr>
          <w:rFonts w:ascii="Arial" w:eastAsia="MS Gothic" w:hAnsi="Arial" w:cs="Arial"/>
          <w:b/>
          <w:bCs/>
        </w:rPr>
      </w:pPr>
      <w:r w:rsidRPr="00FA223E">
        <w:rPr>
          <w:rFonts w:ascii="Arial" w:hAnsi="Arial" w:cs="Arial"/>
          <w:lang w:val="id-ID"/>
        </w:rPr>
        <w:t xml:space="preserve">Masa manula </w:t>
      </w:r>
      <w:r w:rsidRPr="00FA223E">
        <w:rPr>
          <w:rFonts w:ascii="Arial" w:hAnsi="Arial" w:cs="Arial"/>
          <w:lang w:val="id-ID"/>
        </w:rPr>
        <w:tab/>
        <w:t>: &gt;65 tahun</w:t>
      </w:r>
    </w:p>
    <w:p w:rsidR="002C30D5" w:rsidRPr="00FA223E" w:rsidRDefault="002C30D5" w:rsidP="002C30D5">
      <w:pPr>
        <w:pStyle w:val="ListParagraph"/>
        <w:keepNext/>
        <w:keepLines/>
        <w:spacing w:before="40" w:after="0" w:line="360" w:lineRule="auto"/>
        <w:ind w:left="1800"/>
        <w:outlineLvl w:val="1"/>
        <w:rPr>
          <w:rFonts w:ascii="Arial" w:eastAsia="MS Gothic" w:hAnsi="Arial" w:cs="Arial"/>
          <w:b/>
          <w:bCs/>
          <w:lang w:val="en-ID"/>
        </w:rPr>
      </w:pPr>
      <w:r w:rsidRPr="00FA223E">
        <w:rPr>
          <w:rFonts w:ascii="Arial" w:hAnsi="Arial" w:cs="Arial"/>
          <w:lang w:val="id-ID"/>
        </w:rPr>
        <w:t>(Depkes, 2009).</w:t>
      </w:r>
    </w:p>
    <w:p w:rsidR="002C30D5" w:rsidRPr="00FA223E" w:rsidRDefault="002C30D5" w:rsidP="002C30D5">
      <w:pPr>
        <w:spacing w:after="0" w:line="360" w:lineRule="auto"/>
        <w:ind w:left="284"/>
        <w:jc w:val="both"/>
        <w:rPr>
          <w:rFonts w:ascii="Arial" w:eastAsia="Times New Roman" w:hAnsi="Arial" w:cs="Arial"/>
          <w:b/>
        </w:rPr>
      </w:pPr>
    </w:p>
    <w:p w:rsidR="002C30D5" w:rsidRPr="00FA223E" w:rsidRDefault="002C30D5" w:rsidP="002C30D5">
      <w:pPr>
        <w:spacing w:after="0" w:line="360" w:lineRule="auto"/>
        <w:ind w:left="426"/>
        <w:jc w:val="both"/>
        <w:rPr>
          <w:rFonts w:ascii="Arial" w:eastAsia="Times New Roman" w:hAnsi="Arial" w:cs="Arial"/>
          <w:b/>
          <w:lang w:val="id-ID"/>
        </w:rPr>
      </w:pPr>
    </w:p>
    <w:p w:rsidR="002C30D5" w:rsidRPr="00FA223E" w:rsidRDefault="002C30D5" w:rsidP="002C30D5">
      <w:pPr>
        <w:spacing w:line="360" w:lineRule="auto"/>
        <w:ind w:left="851" w:firstLine="567"/>
        <w:jc w:val="both"/>
        <w:rPr>
          <w:rFonts w:ascii="Arial" w:hAnsi="Arial" w:cs="Arial"/>
          <w:lang w:val="en-ID"/>
        </w:rPr>
      </w:pPr>
    </w:p>
    <w:p w:rsidR="001C44CF" w:rsidRPr="00FA223E" w:rsidRDefault="001C44CF" w:rsidP="001C44CF">
      <w:pPr>
        <w:spacing w:line="360" w:lineRule="auto"/>
        <w:ind w:left="284"/>
        <w:jc w:val="both"/>
        <w:rPr>
          <w:rFonts w:ascii="Arial" w:hAnsi="Arial" w:cs="Arial"/>
          <w:b/>
        </w:rPr>
      </w:pPr>
    </w:p>
    <w:p w:rsidR="001C44CF" w:rsidRPr="00FA223E" w:rsidRDefault="001C44CF" w:rsidP="001C44CF">
      <w:pPr>
        <w:spacing w:line="360" w:lineRule="auto"/>
        <w:ind w:left="284"/>
        <w:jc w:val="both"/>
        <w:rPr>
          <w:rFonts w:ascii="Arial" w:hAnsi="Arial" w:cs="Arial"/>
          <w:b/>
        </w:rPr>
      </w:pPr>
    </w:p>
    <w:p w:rsidR="001C44CF" w:rsidRPr="00FA223E" w:rsidRDefault="001C44CF" w:rsidP="001C44CF">
      <w:pPr>
        <w:spacing w:line="360" w:lineRule="auto"/>
        <w:ind w:left="1560" w:hanging="284"/>
        <w:jc w:val="both"/>
        <w:rPr>
          <w:rFonts w:ascii="Arial" w:hAnsi="Arial" w:cs="Arial"/>
          <w:b/>
        </w:rPr>
      </w:pPr>
    </w:p>
    <w:sectPr w:rsidR="001C44CF" w:rsidRPr="00FA223E" w:rsidSect="0094143A">
      <w:footerReference w:type="default" r:id="rId15"/>
      <w:pgSz w:w="11907" w:h="16839" w:code="9"/>
      <w:pgMar w:top="2268"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7DD" w:rsidRDefault="007B17DD" w:rsidP="0094143A">
      <w:pPr>
        <w:spacing w:after="0" w:line="240" w:lineRule="auto"/>
      </w:pPr>
      <w:r>
        <w:separator/>
      </w:r>
    </w:p>
  </w:endnote>
  <w:endnote w:type="continuationSeparator" w:id="0">
    <w:p w:rsidR="007B17DD" w:rsidRDefault="007B17DD" w:rsidP="00941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9723575"/>
      <w:docPartObj>
        <w:docPartGallery w:val="Page Numbers (Bottom of Page)"/>
        <w:docPartUnique/>
      </w:docPartObj>
    </w:sdtPr>
    <w:sdtEndPr>
      <w:rPr>
        <w:noProof/>
      </w:rPr>
    </w:sdtEndPr>
    <w:sdtContent>
      <w:p w:rsidR="0094143A" w:rsidRDefault="0094143A">
        <w:pPr>
          <w:pStyle w:val="Footer"/>
          <w:jc w:val="center"/>
        </w:pPr>
        <w:r>
          <w:fldChar w:fldCharType="begin"/>
        </w:r>
        <w:r>
          <w:instrText xml:space="preserve"> PAGE   \* MERGEFORMAT </w:instrText>
        </w:r>
        <w:r>
          <w:fldChar w:fldCharType="separate"/>
        </w:r>
        <w:r w:rsidR="00E034F4">
          <w:rPr>
            <w:noProof/>
          </w:rPr>
          <w:t>22</w:t>
        </w:r>
        <w:r>
          <w:rPr>
            <w:noProof/>
          </w:rPr>
          <w:fldChar w:fldCharType="end"/>
        </w:r>
      </w:p>
    </w:sdtContent>
  </w:sdt>
  <w:p w:rsidR="0094143A" w:rsidRDefault="009414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7DD" w:rsidRDefault="007B17DD" w:rsidP="0094143A">
      <w:pPr>
        <w:spacing w:after="0" w:line="240" w:lineRule="auto"/>
      </w:pPr>
      <w:r>
        <w:separator/>
      </w:r>
    </w:p>
  </w:footnote>
  <w:footnote w:type="continuationSeparator" w:id="0">
    <w:p w:rsidR="007B17DD" w:rsidRDefault="007B17DD" w:rsidP="00941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E84"/>
    <w:multiLevelType w:val="hybridMultilevel"/>
    <w:tmpl w:val="C0E6BF9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0C763763"/>
    <w:multiLevelType w:val="hybridMultilevel"/>
    <w:tmpl w:val="2A70689C"/>
    <w:lvl w:ilvl="0" w:tplc="2A5EC892">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
    <w:nsid w:val="1B3D29D5"/>
    <w:multiLevelType w:val="hybridMultilevel"/>
    <w:tmpl w:val="623ABB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E1D5995"/>
    <w:multiLevelType w:val="hybridMultilevel"/>
    <w:tmpl w:val="CC08D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232E22"/>
    <w:multiLevelType w:val="hybridMultilevel"/>
    <w:tmpl w:val="EA0EA736"/>
    <w:lvl w:ilvl="0" w:tplc="3FB45BE0">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928"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2EEF39E7"/>
    <w:multiLevelType w:val="hybridMultilevel"/>
    <w:tmpl w:val="F81ABAD0"/>
    <w:lvl w:ilvl="0" w:tplc="228EF246">
      <w:start w:val="1"/>
      <w:numFmt w:val="lowerLetter"/>
      <w:lvlText w:val="%1."/>
      <w:lvlJc w:val="left"/>
      <w:pPr>
        <w:ind w:left="1288" w:hanging="360"/>
      </w:pPr>
      <w:rPr>
        <w:rFonts w:hint="default"/>
        <w:color w:val="000000" w:themeColor="text1"/>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
    <w:nsid w:val="393C0068"/>
    <w:multiLevelType w:val="multilevel"/>
    <w:tmpl w:val="BD82C936"/>
    <w:lvl w:ilvl="0">
      <w:start w:val="1"/>
      <w:numFmt w:val="decimal"/>
      <w:lvlText w:val="%1."/>
      <w:lvlJc w:val="left"/>
      <w:pPr>
        <w:ind w:left="1211"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7">
    <w:nsid w:val="4080203D"/>
    <w:multiLevelType w:val="hybridMultilevel"/>
    <w:tmpl w:val="C27801D6"/>
    <w:lvl w:ilvl="0" w:tplc="23C494D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1466413"/>
    <w:multiLevelType w:val="hybridMultilevel"/>
    <w:tmpl w:val="771E528C"/>
    <w:lvl w:ilvl="0" w:tplc="078AB3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5E40907"/>
    <w:multiLevelType w:val="multilevel"/>
    <w:tmpl w:val="426A340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1"/>
      <w:numFmt w:val="lowerLetter"/>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44260"/>
    <w:multiLevelType w:val="hybridMultilevel"/>
    <w:tmpl w:val="0E4CC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4758F3"/>
    <w:multiLevelType w:val="hybridMultilevel"/>
    <w:tmpl w:val="FBA22C54"/>
    <w:lvl w:ilvl="0" w:tplc="7C44ACCE">
      <w:start w:val="2"/>
      <w:numFmt w:val="lowerLetter"/>
      <w:lvlText w:val="%1."/>
      <w:lvlJc w:val="left"/>
      <w:pPr>
        <w:ind w:left="786"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0681FA7"/>
    <w:multiLevelType w:val="hybridMultilevel"/>
    <w:tmpl w:val="75A82614"/>
    <w:lvl w:ilvl="0" w:tplc="1D882BD8">
      <w:start w:val="1"/>
      <w:numFmt w:val="decimal"/>
      <w:lvlText w:val="%1."/>
      <w:lvlJc w:val="left"/>
      <w:pPr>
        <w:ind w:left="1146" w:hanging="360"/>
      </w:pPr>
      <w:rPr>
        <w:rFonts w:ascii="Times New Roman" w:eastAsiaTheme="minorEastAsia" w:hAnsi="Times New Roman" w:cstheme="minorBidi"/>
      </w:rPr>
    </w:lvl>
    <w:lvl w:ilvl="1" w:tplc="04090019">
      <w:start w:val="1"/>
      <w:numFmt w:val="lowerLetter"/>
      <w:lvlText w:val="%2."/>
      <w:lvlJc w:val="left"/>
      <w:pPr>
        <w:ind w:left="1866" w:hanging="360"/>
      </w:pPr>
    </w:lvl>
    <w:lvl w:ilvl="2" w:tplc="0409001B">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B">
      <w:start w:val="1"/>
      <w:numFmt w:val="lowerRoman"/>
      <w:lvlText w:val="%6."/>
      <w:lvlJc w:val="right"/>
      <w:pPr>
        <w:ind w:left="4746" w:hanging="180"/>
      </w:pPr>
    </w:lvl>
    <w:lvl w:ilvl="6" w:tplc="0409000F">
      <w:start w:val="1"/>
      <w:numFmt w:val="decimal"/>
      <w:lvlText w:val="%7."/>
      <w:lvlJc w:val="left"/>
      <w:pPr>
        <w:ind w:left="5466" w:hanging="360"/>
      </w:pPr>
    </w:lvl>
    <w:lvl w:ilvl="7" w:tplc="04090019">
      <w:start w:val="1"/>
      <w:numFmt w:val="lowerLetter"/>
      <w:lvlText w:val="%8."/>
      <w:lvlJc w:val="left"/>
      <w:pPr>
        <w:ind w:left="6186" w:hanging="360"/>
      </w:pPr>
    </w:lvl>
    <w:lvl w:ilvl="8" w:tplc="0409001B">
      <w:start w:val="1"/>
      <w:numFmt w:val="lowerRoman"/>
      <w:lvlText w:val="%9."/>
      <w:lvlJc w:val="right"/>
      <w:pPr>
        <w:ind w:left="6906" w:hanging="180"/>
      </w:pPr>
    </w:lvl>
  </w:abstractNum>
  <w:abstractNum w:abstractNumId="13">
    <w:nsid w:val="727E10A7"/>
    <w:multiLevelType w:val="multilevel"/>
    <w:tmpl w:val="09BA75C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val="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7E505E"/>
    <w:multiLevelType w:val="hybridMultilevel"/>
    <w:tmpl w:val="A8568868"/>
    <w:lvl w:ilvl="0" w:tplc="0409000F">
      <w:start w:val="1"/>
      <w:numFmt w:val="decimal"/>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5">
    <w:nsid w:val="7F0D63F4"/>
    <w:multiLevelType w:val="multilevel"/>
    <w:tmpl w:val="BE1A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EC5F95"/>
    <w:multiLevelType w:val="hybridMultilevel"/>
    <w:tmpl w:val="D9E22D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3"/>
  </w:num>
  <w:num w:numId="4">
    <w:abstractNumId w:val="5"/>
  </w:num>
  <w:num w:numId="5">
    <w:abstractNumId w:val="1"/>
  </w:num>
  <w:num w:numId="6">
    <w:abstractNumId w:val="0"/>
  </w:num>
  <w:num w:numId="7">
    <w:abstractNumId w:val="12"/>
  </w:num>
  <w:num w:numId="8">
    <w:abstractNumId w:val="14"/>
  </w:num>
  <w:num w:numId="9">
    <w:abstractNumId w:val="10"/>
  </w:num>
  <w:num w:numId="10">
    <w:abstractNumId w:val="7"/>
  </w:num>
  <w:num w:numId="11">
    <w:abstractNumId w:val="8"/>
  </w:num>
  <w:num w:numId="12">
    <w:abstractNumId w:val="9"/>
  </w:num>
  <w:num w:numId="13">
    <w:abstractNumId w:val="13"/>
  </w:num>
  <w:num w:numId="14">
    <w:abstractNumId w:val="15"/>
  </w:num>
  <w:num w:numId="15">
    <w:abstractNumId w:val="11"/>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3EF"/>
    <w:rsid w:val="0002048B"/>
    <w:rsid w:val="00100A47"/>
    <w:rsid w:val="001C44CF"/>
    <w:rsid w:val="001F135D"/>
    <w:rsid w:val="002008E7"/>
    <w:rsid w:val="00215C52"/>
    <w:rsid w:val="002273EF"/>
    <w:rsid w:val="00261E98"/>
    <w:rsid w:val="002774C5"/>
    <w:rsid w:val="002C30D5"/>
    <w:rsid w:val="003F1798"/>
    <w:rsid w:val="00492005"/>
    <w:rsid w:val="004D3DB6"/>
    <w:rsid w:val="00532545"/>
    <w:rsid w:val="00683DE1"/>
    <w:rsid w:val="006C1729"/>
    <w:rsid w:val="007917D0"/>
    <w:rsid w:val="007B17DD"/>
    <w:rsid w:val="0082351F"/>
    <w:rsid w:val="00843191"/>
    <w:rsid w:val="00851EC5"/>
    <w:rsid w:val="008709E0"/>
    <w:rsid w:val="008833C6"/>
    <w:rsid w:val="008C2809"/>
    <w:rsid w:val="008E2FFD"/>
    <w:rsid w:val="00910501"/>
    <w:rsid w:val="00930AAF"/>
    <w:rsid w:val="0094143A"/>
    <w:rsid w:val="00993166"/>
    <w:rsid w:val="009F340A"/>
    <w:rsid w:val="009F61DC"/>
    <w:rsid w:val="00A37774"/>
    <w:rsid w:val="00A50F63"/>
    <w:rsid w:val="00A55714"/>
    <w:rsid w:val="00A90B19"/>
    <w:rsid w:val="00A974A1"/>
    <w:rsid w:val="00B43359"/>
    <w:rsid w:val="00BC4CBE"/>
    <w:rsid w:val="00C35728"/>
    <w:rsid w:val="00C644BD"/>
    <w:rsid w:val="00C95C9B"/>
    <w:rsid w:val="00D17300"/>
    <w:rsid w:val="00D44FB7"/>
    <w:rsid w:val="00DB7542"/>
    <w:rsid w:val="00E034F4"/>
    <w:rsid w:val="00E268C8"/>
    <w:rsid w:val="00E97E60"/>
    <w:rsid w:val="00EB7986"/>
    <w:rsid w:val="00EF2CCF"/>
    <w:rsid w:val="00F24285"/>
    <w:rsid w:val="00F6364A"/>
    <w:rsid w:val="00FA2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F61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EF"/>
    <w:rPr>
      <w:rFonts w:ascii="Tahoma" w:hAnsi="Tahoma" w:cs="Tahoma"/>
      <w:sz w:val="16"/>
      <w:szCs w:val="16"/>
    </w:rPr>
  </w:style>
  <w:style w:type="paragraph" w:styleId="ListParagraph">
    <w:name w:val="List Paragraph"/>
    <w:aliases w:val="sub bab,UGEX'Z"/>
    <w:basedOn w:val="Normal"/>
    <w:link w:val="ListParagraphChar"/>
    <w:uiPriority w:val="34"/>
    <w:qFormat/>
    <w:rsid w:val="00EB7986"/>
    <w:pPr>
      <w:ind w:left="720"/>
      <w:contextualSpacing/>
    </w:pPr>
    <w:rPr>
      <w:rFonts w:eastAsiaTheme="minorEastAsia"/>
    </w:rPr>
  </w:style>
  <w:style w:type="character" w:customStyle="1" w:styleId="ListParagraphChar">
    <w:name w:val="List Paragraph Char"/>
    <w:aliases w:val="sub bab Char,UGEX'Z Char"/>
    <w:link w:val="ListParagraph"/>
    <w:uiPriority w:val="34"/>
    <w:locked/>
    <w:rsid w:val="00EB7986"/>
    <w:rPr>
      <w:rFonts w:eastAsiaTheme="minorEastAsia"/>
    </w:rPr>
  </w:style>
  <w:style w:type="paragraph" w:styleId="Footer">
    <w:name w:val="footer"/>
    <w:basedOn w:val="Normal"/>
    <w:link w:val="FooterChar"/>
    <w:uiPriority w:val="99"/>
    <w:unhideWhenUsed/>
    <w:rsid w:val="00532545"/>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532545"/>
    <w:rPr>
      <w:rFonts w:eastAsiaTheme="minorEastAsia"/>
    </w:rPr>
  </w:style>
  <w:style w:type="paragraph" w:styleId="NoSpacing">
    <w:name w:val="No Spacing"/>
    <w:uiPriority w:val="1"/>
    <w:qFormat/>
    <w:rsid w:val="00532545"/>
    <w:pPr>
      <w:spacing w:after="0" w:line="240" w:lineRule="auto"/>
    </w:pPr>
  </w:style>
  <w:style w:type="character" w:customStyle="1" w:styleId="Heading3Char">
    <w:name w:val="Heading 3 Char"/>
    <w:basedOn w:val="DefaultParagraphFont"/>
    <w:link w:val="Heading3"/>
    <w:uiPriority w:val="9"/>
    <w:semiHidden/>
    <w:rsid w:val="009F61D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F61DC"/>
    <w:rPr>
      <w:rFonts w:cs="Times New Roman"/>
      <w:color w:val="0000FF"/>
      <w:u w:val="single"/>
    </w:rPr>
  </w:style>
  <w:style w:type="paragraph" w:styleId="NormalWeb">
    <w:name w:val="Normal (Web)"/>
    <w:basedOn w:val="Normal"/>
    <w:uiPriority w:val="99"/>
    <w:unhideWhenUsed/>
    <w:rsid w:val="009F61D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9F61DC"/>
    <w:rPr>
      <w:b/>
      <w:bCs/>
    </w:rPr>
  </w:style>
  <w:style w:type="character" w:styleId="Emphasis">
    <w:name w:val="Emphasis"/>
    <w:basedOn w:val="DefaultParagraphFont"/>
    <w:uiPriority w:val="20"/>
    <w:qFormat/>
    <w:rsid w:val="009F61DC"/>
    <w:rPr>
      <w:i/>
      <w:iCs/>
    </w:rPr>
  </w:style>
  <w:style w:type="character" w:customStyle="1" w:styleId="Heading1Char">
    <w:name w:val="Heading 1 Char"/>
    <w:basedOn w:val="DefaultParagraphFont"/>
    <w:link w:val="Heading1"/>
    <w:uiPriority w:val="9"/>
    <w:rsid w:val="00A974A1"/>
    <w:rPr>
      <w:rFonts w:asciiTheme="majorHAnsi" w:eastAsiaTheme="majorEastAsia" w:hAnsiTheme="majorHAnsi" w:cstheme="majorBidi"/>
      <w:b/>
      <w:bCs/>
      <w:color w:val="365F91" w:themeColor="accent1" w:themeShade="BF"/>
      <w:sz w:val="28"/>
      <w:szCs w:val="28"/>
    </w:rPr>
  </w:style>
  <w:style w:type="character" w:customStyle="1" w:styleId="fontstyle01">
    <w:name w:val="fontstyle01"/>
    <w:rsid w:val="002C30D5"/>
    <w:rPr>
      <w:rFonts w:ascii="Arial" w:hAnsi="Arial" w:cs="Arial" w:hint="default"/>
      <w:b w:val="0"/>
      <w:bCs w:val="0"/>
      <w:i w:val="0"/>
      <w:iCs w:val="0"/>
      <w:color w:val="000000"/>
      <w:sz w:val="22"/>
      <w:szCs w:val="22"/>
    </w:rPr>
  </w:style>
  <w:style w:type="character" w:customStyle="1" w:styleId="fontstyle21">
    <w:name w:val="fontstyle21"/>
    <w:basedOn w:val="DefaultParagraphFont"/>
    <w:rsid w:val="002C30D5"/>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941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43A"/>
  </w:style>
  <w:style w:type="table" w:styleId="TableGrid">
    <w:name w:val="Table Grid"/>
    <w:basedOn w:val="TableNormal"/>
    <w:uiPriority w:val="59"/>
    <w:rsid w:val="009F3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4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9F61D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3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3EF"/>
    <w:rPr>
      <w:rFonts w:ascii="Tahoma" w:hAnsi="Tahoma" w:cs="Tahoma"/>
      <w:sz w:val="16"/>
      <w:szCs w:val="16"/>
    </w:rPr>
  </w:style>
  <w:style w:type="paragraph" w:styleId="ListParagraph">
    <w:name w:val="List Paragraph"/>
    <w:aliases w:val="sub bab,UGEX'Z"/>
    <w:basedOn w:val="Normal"/>
    <w:link w:val="ListParagraphChar"/>
    <w:uiPriority w:val="34"/>
    <w:qFormat/>
    <w:rsid w:val="00EB7986"/>
    <w:pPr>
      <w:ind w:left="720"/>
      <w:contextualSpacing/>
    </w:pPr>
    <w:rPr>
      <w:rFonts w:eastAsiaTheme="minorEastAsia"/>
    </w:rPr>
  </w:style>
  <w:style w:type="character" w:customStyle="1" w:styleId="ListParagraphChar">
    <w:name w:val="List Paragraph Char"/>
    <w:aliases w:val="sub bab Char,UGEX'Z Char"/>
    <w:link w:val="ListParagraph"/>
    <w:uiPriority w:val="34"/>
    <w:locked/>
    <w:rsid w:val="00EB7986"/>
    <w:rPr>
      <w:rFonts w:eastAsiaTheme="minorEastAsia"/>
    </w:rPr>
  </w:style>
  <w:style w:type="paragraph" w:styleId="Footer">
    <w:name w:val="footer"/>
    <w:basedOn w:val="Normal"/>
    <w:link w:val="FooterChar"/>
    <w:uiPriority w:val="99"/>
    <w:unhideWhenUsed/>
    <w:rsid w:val="00532545"/>
    <w:pPr>
      <w:tabs>
        <w:tab w:val="center" w:pos="4513"/>
        <w:tab w:val="right" w:pos="9026"/>
      </w:tabs>
      <w:spacing w:after="0" w:line="240" w:lineRule="auto"/>
    </w:pPr>
    <w:rPr>
      <w:rFonts w:eastAsiaTheme="minorEastAsia"/>
    </w:rPr>
  </w:style>
  <w:style w:type="character" w:customStyle="1" w:styleId="FooterChar">
    <w:name w:val="Footer Char"/>
    <w:basedOn w:val="DefaultParagraphFont"/>
    <w:link w:val="Footer"/>
    <w:uiPriority w:val="99"/>
    <w:rsid w:val="00532545"/>
    <w:rPr>
      <w:rFonts w:eastAsiaTheme="minorEastAsia"/>
    </w:rPr>
  </w:style>
  <w:style w:type="paragraph" w:styleId="NoSpacing">
    <w:name w:val="No Spacing"/>
    <w:uiPriority w:val="1"/>
    <w:qFormat/>
    <w:rsid w:val="00532545"/>
    <w:pPr>
      <w:spacing w:after="0" w:line="240" w:lineRule="auto"/>
    </w:pPr>
  </w:style>
  <w:style w:type="character" w:customStyle="1" w:styleId="Heading3Char">
    <w:name w:val="Heading 3 Char"/>
    <w:basedOn w:val="DefaultParagraphFont"/>
    <w:link w:val="Heading3"/>
    <w:uiPriority w:val="9"/>
    <w:semiHidden/>
    <w:rsid w:val="009F61DC"/>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F61DC"/>
    <w:rPr>
      <w:rFonts w:cs="Times New Roman"/>
      <w:color w:val="0000FF"/>
      <w:u w:val="single"/>
    </w:rPr>
  </w:style>
  <w:style w:type="paragraph" w:styleId="NormalWeb">
    <w:name w:val="Normal (Web)"/>
    <w:basedOn w:val="Normal"/>
    <w:uiPriority w:val="99"/>
    <w:unhideWhenUsed/>
    <w:rsid w:val="009F61DC"/>
    <w:pPr>
      <w:spacing w:before="100" w:beforeAutospacing="1" w:after="100" w:afterAutospacing="1"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9F61DC"/>
    <w:rPr>
      <w:b/>
      <w:bCs/>
    </w:rPr>
  </w:style>
  <w:style w:type="character" w:styleId="Emphasis">
    <w:name w:val="Emphasis"/>
    <w:basedOn w:val="DefaultParagraphFont"/>
    <w:uiPriority w:val="20"/>
    <w:qFormat/>
    <w:rsid w:val="009F61DC"/>
    <w:rPr>
      <w:i/>
      <w:iCs/>
    </w:rPr>
  </w:style>
  <w:style w:type="character" w:customStyle="1" w:styleId="Heading1Char">
    <w:name w:val="Heading 1 Char"/>
    <w:basedOn w:val="DefaultParagraphFont"/>
    <w:link w:val="Heading1"/>
    <w:uiPriority w:val="9"/>
    <w:rsid w:val="00A974A1"/>
    <w:rPr>
      <w:rFonts w:asciiTheme="majorHAnsi" w:eastAsiaTheme="majorEastAsia" w:hAnsiTheme="majorHAnsi" w:cstheme="majorBidi"/>
      <w:b/>
      <w:bCs/>
      <w:color w:val="365F91" w:themeColor="accent1" w:themeShade="BF"/>
      <w:sz w:val="28"/>
      <w:szCs w:val="28"/>
    </w:rPr>
  </w:style>
  <w:style w:type="character" w:customStyle="1" w:styleId="fontstyle01">
    <w:name w:val="fontstyle01"/>
    <w:rsid w:val="002C30D5"/>
    <w:rPr>
      <w:rFonts w:ascii="Arial" w:hAnsi="Arial" w:cs="Arial" w:hint="default"/>
      <w:b w:val="0"/>
      <w:bCs w:val="0"/>
      <w:i w:val="0"/>
      <w:iCs w:val="0"/>
      <w:color w:val="000000"/>
      <w:sz w:val="22"/>
      <w:szCs w:val="22"/>
    </w:rPr>
  </w:style>
  <w:style w:type="character" w:customStyle="1" w:styleId="fontstyle21">
    <w:name w:val="fontstyle21"/>
    <w:basedOn w:val="DefaultParagraphFont"/>
    <w:rsid w:val="002C30D5"/>
    <w:rPr>
      <w:rFonts w:ascii="Times New Roman" w:hAnsi="Times New Roman" w:cs="Times New Roman" w:hint="default"/>
      <w:b w:val="0"/>
      <w:bCs w:val="0"/>
      <w:i/>
      <w:iCs/>
      <w:color w:val="000000"/>
      <w:sz w:val="24"/>
      <w:szCs w:val="24"/>
    </w:rPr>
  </w:style>
  <w:style w:type="paragraph" w:styleId="Header">
    <w:name w:val="header"/>
    <w:basedOn w:val="Normal"/>
    <w:link w:val="HeaderChar"/>
    <w:uiPriority w:val="99"/>
    <w:unhideWhenUsed/>
    <w:rsid w:val="00941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143A"/>
  </w:style>
  <w:style w:type="table" w:styleId="TableGrid">
    <w:name w:val="Table Grid"/>
    <w:basedOn w:val="TableNormal"/>
    <w:uiPriority w:val="59"/>
    <w:rsid w:val="009F34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lodokter.com/dehidras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lodokter.com/ketahui-cara-efektif-berhenti-merokok-di-sin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odokter.com/kegunaan-alkohol-tak-sebanding-efek-negatifny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alodokter.com/tes-urine-bisa-dilakukan-untuk-beberapa-hal-ini" TargetMode="External"/><Relationship Id="rId4" Type="http://schemas.microsoft.com/office/2007/relationships/stylesWithEffects" Target="stylesWithEffects.xml"/><Relationship Id="rId9" Type="http://schemas.openxmlformats.org/officeDocument/2006/relationships/hyperlink" Target="https://www.alodokter.com/kenali-jenis-dan-fungsi-tes-darah" TargetMode="External"/><Relationship Id="rId14" Type="http://schemas.openxmlformats.org/officeDocument/2006/relationships/hyperlink" Target="http://www.blogger.com/profile/179821043570411638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B687C-5C80-41A8-82F8-99BD757EE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17</Pages>
  <Words>4302</Words>
  <Characters>24524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2019-05-22T14:32:00Z</dcterms:created>
  <dcterms:modified xsi:type="dcterms:W3CDTF">2019-06-26T13:41:00Z</dcterms:modified>
</cp:coreProperties>
</file>