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155" w:rsidRPr="0081278E" w:rsidRDefault="00410155" w:rsidP="008B2365">
      <w:pPr>
        <w:spacing w:after="0" w:line="360" w:lineRule="auto"/>
        <w:jc w:val="center"/>
        <w:rPr>
          <w:rFonts w:ascii="Arial" w:hAnsi="Arial" w:cs="Arial"/>
          <w:b/>
          <w:bCs/>
          <w:sz w:val="28"/>
        </w:rPr>
      </w:pPr>
      <w:bookmarkStart w:id="0" w:name="_Toc513611219"/>
      <w:r w:rsidRPr="0081278E">
        <w:rPr>
          <w:rFonts w:ascii="Arial" w:hAnsi="Arial" w:cs="Arial"/>
          <w:b/>
          <w:sz w:val="28"/>
        </w:rPr>
        <w:t>BAB II</w:t>
      </w:r>
      <w:bookmarkEnd w:id="0"/>
    </w:p>
    <w:p w:rsidR="00410155" w:rsidRPr="0081278E" w:rsidRDefault="00410155" w:rsidP="008B2365">
      <w:pPr>
        <w:pStyle w:val="Heading1"/>
        <w:spacing w:before="0" w:line="360" w:lineRule="auto"/>
        <w:jc w:val="center"/>
        <w:rPr>
          <w:rFonts w:ascii="Arial" w:hAnsi="Arial" w:cs="Arial"/>
          <w:color w:val="auto"/>
          <w:szCs w:val="22"/>
        </w:rPr>
      </w:pPr>
      <w:bookmarkStart w:id="1" w:name="_Toc513611220"/>
      <w:r w:rsidRPr="0081278E">
        <w:rPr>
          <w:rFonts w:ascii="Arial" w:hAnsi="Arial" w:cs="Arial"/>
          <w:color w:val="auto"/>
          <w:szCs w:val="22"/>
        </w:rPr>
        <w:t>TINJAUAN PUSTAKA</w:t>
      </w:r>
      <w:bookmarkEnd w:id="1"/>
    </w:p>
    <w:p w:rsidR="00461618" w:rsidRPr="00FE5635" w:rsidRDefault="00461618" w:rsidP="00461618">
      <w:pPr>
        <w:pStyle w:val="ListParagraph"/>
        <w:numPr>
          <w:ilvl w:val="0"/>
          <w:numId w:val="5"/>
        </w:numPr>
        <w:spacing w:after="0" w:line="360" w:lineRule="auto"/>
        <w:contextualSpacing w:val="0"/>
        <w:rPr>
          <w:rFonts w:ascii="Arial" w:hAnsi="Arial" w:cs="Arial"/>
          <w:b/>
        </w:rPr>
      </w:pPr>
      <w:r w:rsidRPr="00FE5635">
        <w:rPr>
          <w:rFonts w:ascii="Arial" w:hAnsi="Arial" w:cs="Arial"/>
          <w:b/>
        </w:rPr>
        <w:t>Gizi Seimbang Tenaga Kerja</w:t>
      </w:r>
    </w:p>
    <w:p w:rsidR="00461618" w:rsidRPr="00FE5635" w:rsidRDefault="00461618" w:rsidP="00461618">
      <w:pPr>
        <w:pStyle w:val="ListParagraph"/>
        <w:spacing w:after="0" w:line="360" w:lineRule="auto"/>
        <w:ind w:left="0" w:firstLine="720"/>
        <w:jc w:val="both"/>
        <w:rPr>
          <w:rFonts w:ascii="Arial" w:hAnsi="Arial" w:cs="Arial"/>
          <w:lang w:val="en-US"/>
        </w:rPr>
      </w:pPr>
      <w:r w:rsidRPr="00FE5635">
        <w:rPr>
          <w:rFonts w:ascii="Arial" w:hAnsi="Arial" w:cs="Arial"/>
        </w:rPr>
        <w:t>Makanan bergizi adalah makanan yang lengkap dan beraneka ragam mulai dari nasi, lauk pauk, sayur, dan buah.</w:t>
      </w:r>
      <w:r w:rsidRPr="00FE5635">
        <w:rPr>
          <w:rFonts w:ascii="Arial" w:hAnsi="Arial" w:cs="Arial"/>
          <w:lang w:val="en-US"/>
        </w:rPr>
        <w:t xml:space="preserve"> </w:t>
      </w:r>
      <w:r w:rsidRPr="00FE5635">
        <w:rPr>
          <w:rFonts w:ascii="Arial" w:hAnsi="Arial" w:cs="Arial"/>
        </w:rPr>
        <w:t>Menurut Suma’mur (1984) Gizi kerja merupakan kalori yang diperlukan oleh tenaga kerja untuk memenuhi kebutuhan sesuai dengan jenis pekerjaannya dengan tujuan tingkat kesehatan tenaga kerja dan produktivitas set</w:t>
      </w:r>
      <w:r>
        <w:rPr>
          <w:rFonts w:ascii="Arial" w:hAnsi="Arial" w:cs="Arial"/>
        </w:rPr>
        <w:t>inggi–</w:t>
      </w:r>
      <w:r w:rsidRPr="00FE5635">
        <w:rPr>
          <w:rFonts w:ascii="Arial" w:hAnsi="Arial" w:cs="Arial"/>
        </w:rPr>
        <w:t>tingginya, Sedangkan menurut Tarwaka, dkk (2004) Gizi Kerja merupakan pemberian gizi yang diterapkan kepada masyarakat pekerja dengan tujuan meningkatkan derajat kesehatan, efesiensi d</w:t>
      </w:r>
      <w:r>
        <w:rPr>
          <w:rFonts w:ascii="Arial" w:hAnsi="Arial" w:cs="Arial"/>
        </w:rPr>
        <w:t>an produktivitas kerja setinggi–</w:t>
      </w:r>
      <w:r w:rsidRPr="00FE5635">
        <w:rPr>
          <w:rFonts w:ascii="Arial" w:hAnsi="Arial" w:cs="Arial"/>
        </w:rPr>
        <w:t>tingginya.</w:t>
      </w:r>
      <w:r w:rsidRPr="00FE5635">
        <w:rPr>
          <w:rFonts w:ascii="Arial" w:hAnsi="Arial" w:cs="Arial"/>
          <w:lang w:val="en-US"/>
        </w:rPr>
        <w:t xml:space="preserve"> </w:t>
      </w:r>
      <w:r w:rsidRPr="00FE5635">
        <w:rPr>
          <w:rFonts w:ascii="Arial" w:hAnsi="Arial" w:cs="Arial"/>
        </w:rPr>
        <w:t>Gizi kerja berarti nutrisi yang diperlukan oleh pekerja untuk memenuhi kebutuhan kalori sesuai dengan beban kerjanya. Gizi kerja ditujukan untuk mening</w:t>
      </w:r>
      <w:r>
        <w:rPr>
          <w:rFonts w:ascii="Arial" w:hAnsi="Arial" w:cs="Arial"/>
        </w:rPr>
        <w:t>katkan daya kerja yang setinggi–</w:t>
      </w:r>
      <w:r w:rsidRPr="00FE5635">
        <w:rPr>
          <w:rFonts w:ascii="Arial" w:hAnsi="Arial" w:cs="Arial"/>
        </w:rPr>
        <w:t xml:space="preserve">tingginya. </w:t>
      </w:r>
    </w:p>
    <w:p w:rsidR="00461618" w:rsidRDefault="00461618" w:rsidP="00461618">
      <w:pPr>
        <w:pStyle w:val="ListParagraph"/>
        <w:spacing w:after="0" w:line="360" w:lineRule="auto"/>
        <w:ind w:left="0" w:firstLine="720"/>
        <w:contextualSpacing w:val="0"/>
        <w:jc w:val="both"/>
        <w:rPr>
          <w:rFonts w:ascii="Arial" w:hAnsi="Arial" w:cs="Arial"/>
        </w:rPr>
      </w:pPr>
      <w:r w:rsidRPr="00FE5635">
        <w:rPr>
          <w:rFonts w:ascii="Arial" w:hAnsi="Arial" w:cs="Arial"/>
        </w:rPr>
        <w:t>Tubuh memerlukan makanan untuk me</w:t>
      </w:r>
      <w:r>
        <w:rPr>
          <w:rFonts w:ascii="Arial" w:hAnsi="Arial" w:cs="Arial"/>
        </w:rPr>
        <w:t>melihara tubuh, memperbaiki</w:t>
      </w:r>
    </w:p>
    <w:p w:rsidR="00461618" w:rsidRPr="00FE5635" w:rsidRDefault="00461618" w:rsidP="00461618">
      <w:pPr>
        <w:pStyle w:val="ListParagraph"/>
        <w:spacing w:after="0" w:line="360" w:lineRule="auto"/>
        <w:ind w:left="0"/>
        <w:contextualSpacing w:val="0"/>
        <w:jc w:val="both"/>
        <w:rPr>
          <w:rFonts w:ascii="Arial" w:hAnsi="Arial" w:cs="Arial"/>
        </w:rPr>
      </w:pPr>
      <w:r>
        <w:rPr>
          <w:rFonts w:ascii="Arial" w:hAnsi="Arial" w:cs="Arial"/>
        </w:rPr>
        <w:t>sel–</w:t>
      </w:r>
      <w:r w:rsidRPr="00FE5635">
        <w:rPr>
          <w:rFonts w:ascii="Arial" w:hAnsi="Arial" w:cs="Arial"/>
        </w:rPr>
        <w:t>sel yang rusak dan untuk pertumbuhan. Bahan nutrisi diperoleh dari makanan (energi kimia) yang dibakar oleh oksigen menjadi energi mekanis (aktivitas tubuh) dan panas tubuh. Proses ini merupakan proses kehidupan yang paling fundamental dan penting untuk segala jenis pekerjaan. Manusia bisa bekerja semasih memiliki energi kimia yang diperolehnya dari makanan. Kebutuhan energi akan meningkat sesuai dengan peningkatan kerja fisik. Pekerja yang tidak mendapatkan energi yang adekuat, jelas tidak produktif walaupun mereka masuk dan tetap bekerja, yang jelas mereka akan memperlambat irama kerjanya untuk bisa tetap berada di tempat kerja. Ini bisa dilihat dari menurunnya hasil garapan pekerja setelah berkerja beberapa jam, terutama kalau yang bersangkutan tidak memperoleh masukan makan/minuman yang dibutuhkan.</w:t>
      </w:r>
    </w:p>
    <w:p w:rsidR="00461618" w:rsidRPr="003D50E4" w:rsidRDefault="00461618" w:rsidP="00461618">
      <w:pPr>
        <w:pStyle w:val="Default"/>
        <w:numPr>
          <w:ilvl w:val="0"/>
          <w:numId w:val="5"/>
        </w:numPr>
        <w:spacing w:line="360" w:lineRule="auto"/>
        <w:rPr>
          <w:b/>
          <w:sz w:val="22"/>
          <w:szCs w:val="22"/>
        </w:rPr>
      </w:pPr>
      <w:proofErr w:type="spellStart"/>
      <w:r w:rsidRPr="003D50E4">
        <w:rPr>
          <w:rFonts w:eastAsia="Arial"/>
          <w:b/>
          <w:sz w:val="22"/>
          <w:szCs w:val="22"/>
          <w:lang w:val="en-ID" w:eastAsia="en-ID"/>
        </w:rPr>
        <w:t>Intervensi</w:t>
      </w:r>
      <w:proofErr w:type="spellEnd"/>
      <w:r w:rsidRPr="003D50E4">
        <w:rPr>
          <w:rFonts w:eastAsia="Arial"/>
          <w:b/>
          <w:sz w:val="22"/>
          <w:szCs w:val="22"/>
          <w:lang w:val="en-ID" w:eastAsia="en-ID"/>
        </w:rPr>
        <w:t xml:space="preserve"> </w:t>
      </w:r>
      <w:proofErr w:type="spellStart"/>
      <w:r w:rsidRPr="003D50E4">
        <w:rPr>
          <w:rFonts w:eastAsia="Arial"/>
          <w:b/>
          <w:sz w:val="22"/>
          <w:szCs w:val="22"/>
          <w:lang w:val="en-ID" w:eastAsia="en-ID"/>
        </w:rPr>
        <w:t>dalam</w:t>
      </w:r>
      <w:proofErr w:type="spellEnd"/>
      <w:r w:rsidRPr="003D50E4">
        <w:rPr>
          <w:rFonts w:eastAsia="Arial"/>
          <w:b/>
          <w:sz w:val="22"/>
          <w:szCs w:val="22"/>
          <w:lang w:val="en-ID" w:eastAsia="en-ID"/>
        </w:rPr>
        <w:t xml:space="preserve"> </w:t>
      </w:r>
      <w:proofErr w:type="spellStart"/>
      <w:r w:rsidRPr="003D50E4">
        <w:rPr>
          <w:rFonts w:eastAsia="Arial"/>
          <w:b/>
          <w:sz w:val="22"/>
          <w:szCs w:val="22"/>
          <w:lang w:val="en-ID" w:eastAsia="en-ID"/>
        </w:rPr>
        <w:t>Bentuk</w:t>
      </w:r>
      <w:proofErr w:type="spellEnd"/>
      <w:r w:rsidRPr="003D50E4">
        <w:rPr>
          <w:rFonts w:eastAsia="Arial"/>
          <w:b/>
          <w:sz w:val="22"/>
          <w:szCs w:val="22"/>
          <w:lang w:val="en-ID" w:eastAsia="en-ID"/>
        </w:rPr>
        <w:t xml:space="preserve"> </w:t>
      </w:r>
      <w:r w:rsidRPr="003D50E4">
        <w:rPr>
          <w:b/>
          <w:sz w:val="22"/>
          <w:szCs w:val="22"/>
        </w:rPr>
        <w:t>Penyuluhan Gizi Seimbang</w:t>
      </w:r>
    </w:p>
    <w:p w:rsidR="00461618" w:rsidRPr="00FE5635" w:rsidRDefault="00461618" w:rsidP="00461618">
      <w:pPr>
        <w:pStyle w:val="Default"/>
        <w:spacing w:line="360" w:lineRule="auto"/>
        <w:ind w:firstLine="720"/>
        <w:jc w:val="both"/>
        <w:rPr>
          <w:sz w:val="22"/>
          <w:szCs w:val="22"/>
        </w:rPr>
      </w:pPr>
      <w:r w:rsidRPr="00FE5635">
        <w:rPr>
          <w:sz w:val="22"/>
          <w:szCs w:val="22"/>
        </w:rPr>
        <w:t>Penyuluhan gizi merupakan proses belajar untuk mengembangkan pengertian dan sikap yang positif terhadap gizi agar yang bersangkutan dapat memiliki dan membentuk  kebiasaan makanan yang baik dalam kehidupan sehari-hari. Penyuluhan gizi secara singkat merupakan proses membantu orang lain membentuk dan memiliki kebiasaan makan yang baik. Pendekatan penyuluhan gizi umumnya merupakan pendekatan kelompok (Depkes RI. 2010).</w:t>
      </w:r>
      <w:r w:rsidRPr="00FE5635">
        <w:rPr>
          <w:sz w:val="22"/>
          <w:szCs w:val="22"/>
          <w:lang w:val="en-US"/>
        </w:rPr>
        <w:t xml:space="preserve"> </w:t>
      </w:r>
      <w:r w:rsidRPr="00FE5635">
        <w:rPr>
          <w:sz w:val="22"/>
          <w:szCs w:val="22"/>
        </w:rPr>
        <w:lastRenderedPageBreak/>
        <w:t>Pendidikan gizi merupakan pendekatan edukatif untuk menghasilkan perilaku individu/masyarakat yang diperlukan dalam peningkatan atau dalam mempertahankan gizi tetap baik. Menurut Supriasa (2012), tujuan penyuluhan gizi adalah sebagai berikut :</w:t>
      </w:r>
    </w:p>
    <w:p w:rsidR="00461618" w:rsidRPr="00FE5635" w:rsidRDefault="00461618" w:rsidP="00461618">
      <w:pPr>
        <w:pStyle w:val="Default"/>
        <w:numPr>
          <w:ilvl w:val="0"/>
          <w:numId w:val="7"/>
        </w:numPr>
        <w:spacing w:line="360" w:lineRule="auto"/>
        <w:ind w:left="720" w:hanging="425"/>
        <w:jc w:val="both"/>
        <w:rPr>
          <w:sz w:val="22"/>
          <w:szCs w:val="22"/>
        </w:rPr>
      </w:pPr>
      <w:r w:rsidRPr="00FE5635">
        <w:rPr>
          <w:sz w:val="22"/>
          <w:szCs w:val="22"/>
        </w:rPr>
        <w:t>Penyuluhan gizi secara umum tujuannya adalah suatu usaha untuk meningkatkan status gizi masyarakat dengan cara mengubah perilaku masyarakat ke arah yang baik sesuai dengan prinsip ilmu gizi.</w:t>
      </w:r>
    </w:p>
    <w:p w:rsidR="00461618" w:rsidRPr="00FE5635" w:rsidRDefault="00461618" w:rsidP="00461618">
      <w:pPr>
        <w:pStyle w:val="Default"/>
        <w:numPr>
          <w:ilvl w:val="0"/>
          <w:numId w:val="7"/>
        </w:numPr>
        <w:spacing w:line="360" w:lineRule="auto"/>
        <w:ind w:left="720" w:hanging="425"/>
        <w:jc w:val="both"/>
        <w:rPr>
          <w:sz w:val="22"/>
          <w:szCs w:val="22"/>
        </w:rPr>
      </w:pPr>
      <w:r w:rsidRPr="00FE5635">
        <w:rPr>
          <w:sz w:val="22"/>
          <w:szCs w:val="22"/>
        </w:rPr>
        <w:t>Penyuluhan gizi secara khusus yaitu meningkatkan kesadaran gizi masyarakat melalui peningkatan pengetahuan gizi dan makanan yang menyehatkan.</w:t>
      </w:r>
    </w:p>
    <w:p w:rsidR="00461618" w:rsidRPr="00FE5635" w:rsidRDefault="00461618" w:rsidP="00461618">
      <w:pPr>
        <w:pStyle w:val="Default"/>
        <w:numPr>
          <w:ilvl w:val="0"/>
          <w:numId w:val="7"/>
        </w:numPr>
        <w:spacing w:line="360" w:lineRule="auto"/>
        <w:ind w:left="720" w:hanging="425"/>
        <w:jc w:val="both"/>
        <w:rPr>
          <w:sz w:val="22"/>
          <w:szCs w:val="22"/>
        </w:rPr>
      </w:pPr>
      <w:r w:rsidRPr="00FE5635">
        <w:rPr>
          <w:sz w:val="22"/>
          <w:szCs w:val="22"/>
        </w:rPr>
        <w:t>Menyebarkan konsep baru tentang informasi gizi kepada masyarakat.</w:t>
      </w:r>
    </w:p>
    <w:p w:rsidR="00461618" w:rsidRPr="00FE5635" w:rsidRDefault="00461618" w:rsidP="00461618">
      <w:pPr>
        <w:pStyle w:val="Default"/>
        <w:numPr>
          <w:ilvl w:val="0"/>
          <w:numId w:val="7"/>
        </w:numPr>
        <w:spacing w:line="360" w:lineRule="auto"/>
        <w:ind w:left="720" w:hanging="425"/>
        <w:jc w:val="both"/>
        <w:rPr>
          <w:sz w:val="22"/>
          <w:szCs w:val="22"/>
        </w:rPr>
      </w:pPr>
      <w:r w:rsidRPr="00FE5635">
        <w:rPr>
          <w:sz w:val="22"/>
          <w:szCs w:val="22"/>
        </w:rPr>
        <w:t>Membangun individu, keluarga, dan masyarakat secara keseluruhan berperilaku positif sehubungan dengan pangan dan gizi</w:t>
      </w:r>
      <w:r w:rsidR="004C41FB">
        <w:rPr>
          <w:sz w:val="22"/>
          <w:szCs w:val="22"/>
        </w:rPr>
        <w:t>.</w:t>
      </w:r>
    </w:p>
    <w:p w:rsidR="00461618" w:rsidRPr="00FE5635" w:rsidRDefault="00461618" w:rsidP="00461618">
      <w:pPr>
        <w:pStyle w:val="Default"/>
        <w:numPr>
          <w:ilvl w:val="0"/>
          <w:numId w:val="7"/>
        </w:numPr>
        <w:spacing w:line="360" w:lineRule="auto"/>
        <w:ind w:left="720" w:hanging="432"/>
        <w:jc w:val="both"/>
        <w:rPr>
          <w:sz w:val="22"/>
          <w:szCs w:val="22"/>
        </w:rPr>
      </w:pPr>
      <w:r w:rsidRPr="00FE5635">
        <w:rPr>
          <w:sz w:val="22"/>
          <w:szCs w:val="22"/>
        </w:rPr>
        <w:t>Mengubah perilaku konsumsi makanan yang sesuai dengan tingkat kebutuhan gizi, sehingga pada akhirnya tercapai status gizi yang baik.</w:t>
      </w:r>
    </w:p>
    <w:p w:rsidR="00461618" w:rsidRPr="00FE5635" w:rsidRDefault="00461618" w:rsidP="004C41FB">
      <w:pPr>
        <w:pStyle w:val="Default"/>
        <w:spacing w:line="360" w:lineRule="auto"/>
        <w:ind w:firstLine="288"/>
        <w:jc w:val="both"/>
        <w:rPr>
          <w:sz w:val="22"/>
          <w:szCs w:val="22"/>
          <w:lang w:val="en-US"/>
        </w:rPr>
      </w:pPr>
      <w:r w:rsidRPr="00FE5635">
        <w:rPr>
          <w:sz w:val="22"/>
          <w:szCs w:val="22"/>
        </w:rPr>
        <w:t xml:space="preserve">Pendidikan gizi pada dasarnya hanya akan berhasil bila subjek merasa perlu tertarik dengan isi pendidikan tersebut karena menyangkut kesehatan dan kesejahteraannya. Hasilnya akan berbeda apabila konsep pendidikan yang telah diberikan hanya berdasar pada kebutuhan peneliti atau ahli untuk menyampaikan pengetahuan atau informasi tersebut kepada subjek penelitian. Oleh karena itu, beberapa hal yang perlu diperhatikan dalam menyampaikan informasi atau pengetahuan, khususnya mengenai gizi, adalah tidak hanya kesesuaian isi, tetapi juga cara komunikasi terhadap subjek penelitian. </w:t>
      </w:r>
    </w:p>
    <w:p w:rsidR="00461618" w:rsidRPr="00FE5635" w:rsidRDefault="00461618" w:rsidP="004C41FB">
      <w:pPr>
        <w:pStyle w:val="Default"/>
        <w:spacing w:line="360" w:lineRule="auto"/>
        <w:ind w:firstLine="284"/>
        <w:jc w:val="both"/>
        <w:rPr>
          <w:sz w:val="22"/>
          <w:szCs w:val="22"/>
        </w:rPr>
      </w:pPr>
      <w:r w:rsidRPr="00FE5635">
        <w:rPr>
          <w:sz w:val="22"/>
          <w:szCs w:val="22"/>
        </w:rPr>
        <w:t>Pendidikan gizi melalui komunikasi untuk merubah kebiasaan atau perilaku sangat berhubungan dengan pola hidup dan praktek hidup sehat. Selain itu, lingkungan yang mendukung, seperti fasilitas dan sarana-prasarana, teman, keluarga dan orang tua dapat membantu perubahan perilaku menjadi lebih baik (Nikmawati, 2009).</w:t>
      </w:r>
      <w:r w:rsidRPr="00FE5635">
        <w:rPr>
          <w:sz w:val="22"/>
          <w:szCs w:val="22"/>
          <w:lang w:val="en-US"/>
        </w:rPr>
        <w:t xml:space="preserve"> </w:t>
      </w:r>
      <w:r w:rsidRPr="00FE5635">
        <w:rPr>
          <w:sz w:val="22"/>
          <w:szCs w:val="22"/>
        </w:rPr>
        <w:t xml:space="preserve">Menurut hasil penelitian Fatima (2015) terjadi nilai peningkatan presentase pengetahuan gizi setelah dilakukan intervensi berupa penyuluhan gizi seimbang dengan media video, poster, </w:t>
      </w:r>
      <w:r w:rsidRPr="00FE5635">
        <w:rPr>
          <w:i/>
          <w:sz w:val="22"/>
          <w:szCs w:val="22"/>
        </w:rPr>
        <w:t xml:space="preserve">booklet, </w:t>
      </w:r>
      <w:r w:rsidRPr="00FE5635">
        <w:rPr>
          <w:sz w:val="22"/>
          <w:szCs w:val="22"/>
        </w:rPr>
        <w:t xml:space="preserve">poster, dan permainan kwartet gizi. Hal ini sejalan dengan hasil penelitian Suiraoka (2010) yang menunjukkan bahwa ada pengaruh yang signifikan pengetahuan gizi yang lebih baik pada responden yang diberikan pendidikan gizi dengan media </w:t>
      </w:r>
      <w:r w:rsidRPr="00FE5635">
        <w:rPr>
          <w:sz w:val="22"/>
          <w:szCs w:val="22"/>
        </w:rPr>
        <w:lastRenderedPageBreak/>
        <w:t>dibanding dengan responden yang tidak diberikan pendidikan gizi tanpa menggunakan media.</w:t>
      </w:r>
    </w:p>
    <w:p w:rsidR="00461618" w:rsidRPr="00FE5635" w:rsidRDefault="00461618" w:rsidP="00461618">
      <w:pPr>
        <w:pStyle w:val="Default"/>
        <w:numPr>
          <w:ilvl w:val="0"/>
          <w:numId w:val="5"/>
        </w:numPr>
        <w:spacing w:line="360" w:lineRule="auto"/>
        <w:rPr>
          <w:b/>
          <w:sz w:val="22"/>
          <w:szCs w:val="22"/>
        </w:rPr>
      </w:pPr>
      <w:r w:rsidRPr="00FE5635">
        <w:rPr>
          <w:b/>
          <w:sz w:val="22"/>
          <w:szCs w:val="22"/>
        </w:rPr>
        <w:t>Pengetahuan Gizi</w:t>
      </w:r>
    </w:p>
    <w:p w:rsidR="00461618" w:rsidRPr="00FE5635" w:rsidRDefault="00461618" w:rsidP="00461618">
      <w:pPr>
        <w:pStyle w:val="Default"/>
        <w:spacing w:line="360" w:lineRule="auto"/>
        <w:ind w:firstLine="720"/>
        <w:jc w:val="both"/>
        <w:rPr>
          <w:sz w:val="22"/>
          <w:szCs w:val="22"/>
        </w:rPr>
      </w:pPr>
      <w:r w:rsidRPr="00FE5635">
        <w:rPr>
          <w:sz w:val="22"/>
          <w:szCs w:val="22"/>
        </w:rPr>
        <w:t>Pengetahuan (knowledge) merupakan hasil dari tahu,dan itu terjadi setelah orang melakukan penginderaan suatu objek tertentu. Penginderaan terjadi melalui panca indera manusia, yakni indera penglihatan, penciuman, pendengaran, rasa dan raba. Sebagian besar pengetahuan manusia diperoleh melalui mata dan telinga (Notoatmojo, 2003).</w:t>
      </w:r>
      <w:r w:rsidRPr="00FE5635">
        <w:rPr>
          <w:sz w:val="22"/>
          <w:szCs w:val="22"/>
          <w:lang w:val="en-US"/>
        </w:rPr>
        <w:t xml:space="preserve"> </w:t>
      </w:r>
      <w:r w:rsidRPr="00FE5635">
        <w:rPr>
          <w:sz w:val="22"/>
          <w:szCs w:val="22"/>
        </w:rPr>
        <w:t>Adanyan pengetahuan gizi yang baik merupakan faktor yang sangat penting dalam menentukan sikap dan perilaku seseorang terhadap makanan. Selain itu, pengetahuan gizi mempunyai peranan penting untuk dapatmembuat manusia hidup sejahtera dan berkualitas. Semakin banyak pengetahuan gizinya semakin diperhitungkan jenis dan kualitas</w:t>
      </w:r>
      <w:r w:rsidR="004C41FB">
        <w:rPr>
          <w:sz w:val="22"/>
          <w:szCs w:val="22"/>
        </w:rPr>
        <w:t xml:space="preserve"> </w:t>
      </w:r>
      <w:r w:rsidRPr="00FE5635">
        <w:rPr>
          <w:sz w:val="22"/>
          <w:szCs w:val="22"/>
        </w:rPr>
        <w:t>makanan yang dipilih dikonsumsinya (Soediaoetama,2000).</w:t>
      </w:r>
    </w:p>
    <w:p w:rsidR="00461618" w:rsidRPr="00FE5635" w:rsidRDefault="00461618" w:rsidP="00461618">
      <w:pPr>
        <w:pStyle w:val="Default"/>
        <w:spacing w:line="360" w:lineRule="auto"/>
        <w:ind w:firstLine="720"/>
        <w:jc w:val="both"/>
        <w:rPr>
          <w:sz w:val="22"/>
          <w:szCs w:val="22"/>
        </w:rPr>
      </w:pPr>
      <w:r w:rsidRPr="00FE5635">
        <w:rPr>
          <w:sz w:val="22"/>
          <w:szCs w:val="22"/>
        </w:rPr>
        <w:t>Tingkat pengetahuan gizi yang tinggi dapat membentuk sikap positif terhadap masalah gizi. Pada akhirnya pengetahuan akan mendorong untuk menyediakan makanan sehari – hari dalam jumlah dan kualitas gizi yang sesuai dengan kebutuhan. Menurut Notoatmojo (2007) Pengetahuan yang tercakup dalam domain kognitif mempunyai 6 tingkatan :</w:t>
      </w:r>
    </w:p>
    <w:p w:rsidR="00461618" w:rsidRPr="00FE5635" w:rsidRDefault="00461618" w:rsidP="00461618">
      <w:pPr>
        <w:pStyle w:val="Default"/>
        <w:numPr>
          <w:ilvl w:val="0"/>
          <w:numId w:val="6"/>
        </w:numPr>
        <w:spacing w:line="360" w:lineRule="auto"/>
        <w:ind w:left="720" w:hanging="426"/>
        <w:jc w:val="both"/>
        <w:rPr>
          <w:sz w:val="22"/>
          <w:szCs w:val="22"/>
        </w:rPr>
      </w:pPr>
      <w:r w:rsidRPr="00FE5635">
        <w:rPr>
          <w:sz w:val="22"/>
          <w:szCs w:val="22"/>
        </w:rPr>
        <w:t>Tahu (</w:t>
      </w:r>
      <w:r w:rsidRPr="00BE5F23">
        <w:rPr>
          <w:i/>
          <w:sz w:val="22"/>
          <w:szCs w:val="22"/>
        </w:rPr>
        <w:t>Know</w:t>
      </w:r>
      <w:r w:rsidRPr="00FE5635">
        <w:rPr>
          <w:sz w:val="22"/>
          <w:szCs w:val="22"/>
        </w:rPr>
        <w:t>), diartikan sebagai mengingat kembali (recall) terhadap suatu materi yang telah dipelajari sebelumnya. Termasuk ke dalam tingkat pengetahuan ini adalah mengingat kembali sesuatu yang spesifik dari seluruh bahan yang dipelajari atau rangsangan yang telah diterima. Oleh sebab itu, tahu merupakan tingkatan pengetahuan yang paling rendah.</w:t>
      </w:r>
    </w:p>
    <w:p w:rsidR="00461618" w:rsidRPr="00FE5635" w:rsidRDefault="00BE5F23" w:rsidP="004C41FB">
      <w:pPr>
        <w:pStyle w:val="Default"/>
        <w:numPr>
          <w:ilvl w:val="0"/>
          <w:numId w:val="6"/>
        </w:numPr>
        <w:spacing w:line="360" w:lineRule="auto"/>
        <w:ind w:left="720" w:hanging="425"/>
        <w:jc w:val="both"/>
        <w:rPr>
          <w:sz w:val="22"/>
          <w:szCs w:val="22"/>
        </w:rPr>
      </w:pPr>
      <w:r>
        <w:rPr>
          <w:sz w:val="22"/>
          <w:szCs w:val="22"/>
        </w:rPr>
        <w:t>Memahami (</w:t>
      </w:r>
      <w:r w:rsidRPr="00BE5F23">
        <w:rPr>
          <w:i/>
          <w:sz w:val="22"/>
          <w:szCs w:val="22"/>
        </w:rPr>
        <w:t>C</w:t>
      </w:r>
      <w:r w:rsidR="00461618" w:rsidRPr="00BE5F23">
        <w:rPr>
          <w:i/>
          <w:sz w:val="22"/>
          <w:szCs w:val="22"/>
        </w:rPr>
        <w:t>omprehension</w:t>
      </w:r>
      <w:r w:rsidR="00461618" w:rsidRPr="00FE5635">
        <w:rPr>
          <w:sz w:val="22"/>
          <w:szCs w:val="22"/>
        </w:rPr>
        <w:t>), yaitu suatu kemampuan untuk menjelaskan secara benar tentang objek yang diketahui dan dapat menginterpretasikan materi tersebut secara benar.</w:t>
      </w:r>
    </w:p>
    <w:p w:rsidR="00461618" w:rsidRPr="00FE5635" w:rsidRDefault="00BE5F23" w:rsidP="00461618">
      <w:pPr>
        <w:pStyle w:val="Default"/>
        <w:numPr>
          <w:ilvl w:val="0"/>
          <w:numId w:val="6"/>
        </w:numPr>
        <w:spacing w:line="360" w:lineRule="auto"/>
        <w:ind w:left="720" w:hanging="426"/>
        <w:jc w:val="both"/>
        <w:rPr>
          <w:sz w:val="22"/>
          <w:szCs w:val="22"/>
        </w:rPr>
      </w:pPr>
      <w:r>
        <w:rPr>
          <w:sz w:val="22"/>
          <w:szCs w:val="22"/>
        </w:rPr>
        <w:t>Aplikasi (</w:t>
      </w:r>
      <w:r w:rsidRPr="00BE5F23">
        <w:rPr>
          <w:i/>
          <w:sz w:val="22"/>
          <w:szCs w:val="22"/>
        </w:rPr>
        <w:t>A</w:t>
      </w:r>
      <w:r w:rsidR="00461618" w:rsidRPr="00BE5F23">
        <w:rPr>
          <w:i/>
          <w:sz w:val="22"/>
          <w:szCs w:val="22"/>
        </w:rPr>
        <w:t>pplication</w:t>
      </w:r>
      <w:r w:rsidR="00461618" w:rsidRPr="00FE5635">
        <w:rPr>
          <w:sz w:val="22"/>
          <w:szCs w:val="22"/>
        </w:rPr>
        <w:t>), diartikan sebagai kemampuan untuk menggunakan materi yang telah dipelajari pada situasi dan kondisi yang sebenarnya.</w:t>
      </w:r>
    </w:p>
    <w:p w:rsidR="00461618" w:rsidRPr="00FE5635" w:rsidRDefault="00BE5F23" w:rsidP="00461618">
      <w:pPr>
        <w:pStyle w:val="Default"/>
        <w:numPr>
          <w:ilvl w:val="0"/>
          <w:numId w:val="6"/>
        </w:numPr>
        <w:spacing w:line="360" w:lineRule="auto"/>
        <w:ind w:left="720" w:hanging="426"/>
        <w:jc w:val="both"/>
        <w:rPr>
          <w:sz w:val="22"/>
          <w:szCs w:val="22"/>
        </w:rPr>
      </w:pPr>
      <w:r>
        <w:rPr>
          <w:sz w:val="22"/>
          <w:szCs w:val="22"/>
        </w:rPr>
        <w:t>Analisis (</w:t>
      </w:r>
      <w:r w:rsidRPr="00BE5F23">
        <w:rPr>
          <w:i/>
          <w:sz w:val="22"/>
          <w:szCs w:val="22"/>
        </w:rPr>
        <w:t>A</w:t>
      </w:r>
      <w:r w:rsidR="00461618" w:rsidRPr="00BE5F23">
        <w:rPr>
          <w:i/>
          <w:sz w:val="22"/>
          <w:szCs w:val="22"/>
        </w:rPr>
        <w:t>nalysis</w:t>
      </w:r>
      <w:r w:rsidR="00461618" w:rsidRPr="00FE5635">
        <w:rPr>
          <w:sz w:val="22"/>
          <w:szCs w:val="22"/>
        </w:rPr>
        <w:t>), adalah suatu kemampuan untuk menjabarkan materi atau suatu objek dalam komponen – komponen tetapi masih dalam suatu struktur organisasi dan ada kaitanya dengan yang lain.</w:t>
      </w:r>
    </w:p>
    <w:p w:rsidR="00461618" w:rsidRPr="00FE5635" w:rsidRDefault="00BE5F23" w:rsidP="00461618">
      <w:pPr>
        <w:pStyle w:val="Default"/>
        <w:numPr>
          <w:ilvl w:val="0"/>
          <w:numId w:val="6"/>
        </w:numPr>
        <w:spacing w:line="360" w:lineRule="auto"/>
        <w:ind w:left="720" w:hanging="426"/>
        <w:jc w:val="both"/>
        <w:rPr>
          <w:sz w:val="22"/>
          <w:szCs w:val="22"/>
        </w:rPr>
      </w:pPr>
      <w:r>
        <w:rPr>
          <w:sz w:val="22"/>
          <w:szCs w:val="22"/>
        </w:rPr>
        <w:t>Sintesis (</w:t>
      </w:r>
      <w:r w:rsidRPr="00BE5F23">
        <w:rPr>
          <w:i/>
          <w:sz w:val="22"/>
          <w:szCs w:val="22"/>
        </w:rPr>
        <w:t>S</w:t>
      </w:r>
      <w:r w:rsidR="00461618" w:rsidRPr="00BE5F23">
        <w:rPr>
          <w:i/>
          <w:sz w:val="22"/>
          <w:szCs w:val="22"/>
        </w:rPr>
        <w:t>ynthesis</w:t>
      </w:r>
      <w:r w:rsidR="00461618" w:rsidRPr="00FE5635">
        <w:rPr>
          <w:sz w:val="22"/>
          <w:szCs w:val="22"/>
        </w:rPr>
        <w:t xml:space="preserve">), menunjukkan suatu kemampuan untuk meletakkan atau menghubungkan bagian – bagian dalam suatu bentuk keseluruhan </w:t>
      </w:r>
      <w:r w:rsidR="00461618" w:rsidRPr="00FE5635">
        <w:rPr>
          <w:sz w:val="22"/>
          <w:szCs w:val="22"/>
        </w:rPr>
        <w:lastRenderedPageBreak/>
        <w:t>baru. Dengan kata lain, sintesis adalah suatu kemampuan untuk menyusun formulasi baru dari formulasi – formulasi yang ada,</w:t>
      </w:r>
    </w:p>
    <w:p w:rsidR="00461618" w:rsidRPr="00FE5635" w:rsidRDefault="00BE5F23" w:rsidP="00461618">
      <w:pPr>
        <w:pStyle w:val="Default"/>
        <w:numPr>
          <w:ilvl w:val="0"/>
          <w:numId w:val="6"/>
        </w:numPr>
        <w:spacing w:line="360" w:lineRule="auto"/>
        <w:ind w:left="720" w:hanging="432"/>
        <w:jc w:val="both"/>
        <w:rPr>
          <w:sz w:val="22"/>
          <w:szCs w:val="22"/>
        </w:rPr>
      </w:pPr>
      <w:r>
        <w:rPr>
          <w:sz w:val="22"/>
          <w:szCs w:val="22"/>
        </w:rPr>
        <w:t>Evaluasi (</w:t>
      </w:r>
      <w:r w:rsidRPr="00BE5F23">
        <w:rPr>
          <w:i/>
          <w:sz w:val="22"/>
          <w:szCs w:val="22"/>
        </w:rPr>
        <w:t>E</w:t>
      </w:r>
      <w:r w:rsidR="00461618" w:rsidRPr="00BE5F23">
        <w:rPr>
          <w:i/>
          <w:sz w:val="22"/>
          <w:szCs w:val="22"/>
        </w:rPr>
        <w:t>valuation</w:t>
      </w:r>
      <w:r w:rsidR="00461618" w:rsidRPr="00FE5635">
        <w:rPr>
          <w:sz w:val="22"/>
          <w:szCs w:val="22"/>
        </w:rPr>
        <w:t>), berkaitan dengan kemampuanuntuk melaksanakan justifikasi atau penilaian terhadap suatu materi/objek. Penilaian – penilaian itu didasarkan pada suatu kriteria yang telah ditentukan sendiri atau menggunakan kriteria yang ada.</w:t>
      </w:r>
    </w:p>
    <w:p w:rsidR="00461618" w:rsidRPr="00FE5635" w:rsidRDefault="00461618" w:rsidP="00BE5F23">
      <w:pPr>
        <w:pStyle w:val="Default"/>
        <w:spacing w:line="360" w:lineRule="auto"/>
        <w:ind w:firstLine="288"/>
        <w:jc w:val="both"/>
        <w:rPr>
          <w:sz w:val="22"/>
          <w:szCs w:val="22"/>
        </w:rPr>
      </w:pPr>
      <w:r w:rsidRPr="00FE5635">
        <w:rPr>
          <w:sz w:val="22"/>
          <w:szCs w:val="22"/>
        </w:rPr>
        <w:t>Menurut Notoatmodjo (2012) perubahan pengetahuan seseorang dapat dipengaruhi oleh beberapa faktor antara lain sumber pesan, isi pesan dan penerima pesan. Sumber pesan dapat berasal dari seseorang atau sesuatu yang dipercaya oleh penerima pesan. Media audiovisual yang menyajikan pengetahuan dan pengalaman yang nyata sehari-hari akan lebih mudah diterima.</w:t>
      </w:r>
      <w:r w:rsidRPr="00FE5635">
        <w:rPr>
          <w:sz w:val="22"/>
          <w:szCs w:val="22"/>
          <w:lang w:val="en-US"/>
        </w:rPr>
        <w:t xml:space="preserve"> </w:t>
      </w:r>
      <w:r w:rsidRPr="00FE5635">
        <w:rPr>
          <w:sz w:val="22"/>
          <w:szCs w:val="22"/>
        </w:rPr>
        <w:t>Sebagai alat memberikan penyuluhan pangan dan gizi kepada masyarakar luas dalam rangka memasyarakatkan gizi seimbang, pada tahun 1995 Direktorat Gizi Depkes telah mengeluarkan pedoman umum gizi seimbang (PUGS). Pedoman  ini disusun dalam rangka memenuhi salah satu rekomendasi konferensi gizi internasional di Roma pada tahun 1992 untuk menc</w:t>
      </w:r>
      <w:r w:rsidR="00BE5F23">
        <w:rPr>
          <w:sz w:val="22"/>
          <w:szCs w:val="22"/>
        </w:rPr>
        <w:t>a</w:t>
      </w:r>
      <w:r w:rsidRPr="00FE5635">
        <w:rPr>
          <w:sz w:val="22"/>
          <w:szCs w:val="22"/>
        </w:rPr>
        <w:t>pai dan memelihara kesehatan dan kesejahteraan gizi (</w:t>
      </w:r>
      <w:r w:rsidRPr="00BE5F23">
        <w:rPr>
          <w:i/>
          <w:sz w:val="22"/>
          <w:szCs w:val="22"/>
        </w:rPr>
        <w:t>nutritional well-being</w:t>
      </w:r>
      <w:r w:rsidRPr="00FE5635">
        <w:rPr>
          <w:sz w:val="22"/>
          <w:szCs w:val="22"/>
        </w:rPr>
        <w:t>) semua penduduk yang merupakan semua prasyarat untuk pembangunan sumber daya manusia. PUGS merupakan penjabaran lebih lanjut dari pedoman 4 sehat 5 sempurna yang membuat pesan-pesan yang berkaitan dengan pencegahan masalah gizi kurang, maupun masalah gizi yang selama 20 tahun terakhir telah mulai menampakkan diri di Indonesia.</w:t>
      </w:r>
    </w:p>
    <w:p w:rsidR="00461618" w:rsidRPr="00FE5635" w:rsidRDefault="00461618" w:rsidP="00461618">
      <w:pPr>
        <w:pStyle w:val="Default"/>
        <w:spacing w:line="360" w:lineRule="auto"/>
        <w:ind w:firstLine="720"/>
        <w:jc w:val="both"/>
        <w:rPr>
          <w:sz w:val="22"/>
          <w:szCs w:val="22"/>
        </w:rPr>
      </w:pPr>
      <w:r w:rsidRPr="00FE5635">
        <w:rPr>
          <w:sz w:val="22"/>
          <w:szCs w:val="22"/>
        </w:rPr>
        <w:t>Kategori pengetahuan gizi menurut Arikunto (2010)</w:t>
      </w:r>
      <w:r>
        <w:rPr>
          <w:sz w:val="22"/>
          <w:szCs w:val="22"/>
        </w:rPr>
        <w:t xml:space="preserve"> </w:t>
      </w:r>
      <w:r w:rsidRPr="00FE5635">
        <w:rPr>
          <w:sz w:val="22"/>
          <w:szCs w:val="22"/>
        </w:rPr>
        <w:t>dapat dibagi dalam tiga kelompok sebagai berikut :</w:t>
      </w:r>
    </w:p>
    <w:p w:rsidR="00461618" w:rsidRPr="00FE5635" w:rsidRDefault="00461618" w:rsidP="00461618">
      <w:pPr>
        <w:pStyle w:val="Default"/>
        <w:spacing w:line="276" w:lineRule="auto"/>
        <w:jc w:val="both"/>
        <w:rPr>
          <w:sz w:val="22"/>
          <w:szCs w:val="22"/>
        </w:rPr>
      </w:pPr>
      <w:r w:rsidRPr="00FE5635">
        <w:rPr>
          <w:sz w:val="22"/>
          <w:szCs w:val="22"/>
        </w:rPr>
        <w:t>Tabel 2.</w:t>
      </w:r>
      <w:r w:rsidRPr="00FE5635">
        <w:rPr>
          <w:sz w:val="22"/>
          <w:szCs w:val="22"/>
          <w:lang w:val="en-US"/>
        </w:rPr>
        <w:t>2</w:t>
      </w:r>
      <w:r w:rsidRPr="00FE5635">
        <w:rPr>
          <w:sz w:val="22"/>
          <w:szCs w:val="22"/>
        </w:rPr>
        <w:t xml:space="preserve"> Kategori Pengetahuan</w:t>
      </w:r>
    </w:p>
    <w:tbl>
      <w:tblPr>
        <w:tblW w:w="8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5"/>
        <w:gridCol w:w="4019"/>
      </w:tblGrid>
      <w:tr w:rsidR="00461618" w:rsidRPr="00320F7C" w:rsidTr="00ED3F28">
        <w:tc>
          <w:tcPr>
            <w:tcW w:w="4135" w:type="dxa"/>
            <w:shd w:val="clear" w:color="auto" w:fill="auto"/>
          </w:tcPr>
          <w:p w:rsidR="00461618" w:rsidRPr="00320F7C" w:rsidRDefault="00461618" w:rsidP="00ED3F28">
            <w:pPr>
              <w:spacing w:after="0" w:line="240" w:lineRule="auto"/>
              <w:jc w:val="center"/>
              <w:rPr>
                <w:rFonts w:ascii="Arial" w:hAnsi="Arial" w:cs="Arial"/>
                <w:b/>
                <w:lang w:val="en-US"/>
              </w:rPr>
            </w:pPr>
            <w:proofErr w:type="spellStart"/>
            <w:r w:rsidRPr="00320F7C">
              <w:rPr>
                <w:rFonts w:ascii="Arial" w:hAnsi="Arial" w:cs="Arial"/>
                <w:b/>
                <w:lang w:val="en-US"/>
              </w:rPr>
              <w:t>Kategori</w:t>
            </w:r>
            <w:proofErr w:type="spellEnd"/>
            <w:r w:rsidRPr="00320F7C">
              <w:rPr>
                <w:rFonts w:ascii="Arial" w:hAnsi="Arial" w:cs="Arial"/>
                <w:b/>
                <w:lang w:val="en-US"/>
              </w:rPr>
              <w:t xml:space="preserve"> </w:t>
            </w:r>
            <w:proofErr w:type="spellStart"/>
            <w:r w:rsidRPr="00320F7C">
              <w:rPr>
                <w:rFonts w:ascii="Arial" w:hAnsi="Arial" w:cs="Arial"/>
                <w:b/>
                <w:lang w:val="en-US"/>
              </w:rPr>
              <w:t>Pengetahuan</w:t>
            </w:r>
            <w:proofErr w:type="spellEnd"/>
            <w:r w:rsidRPr="00320F7C">
              <w:rPr>
                <w:rFonts w:ascii="Arial" w:hAnsi="Arial" w:cs="Arial"/>
                <w:b/>
                <w:lang w:val="en-US"/>
              </w:rPr>
              <w:t xml:space="preserve"> </w:t>
            </w:r>
            <w:proofErr w:type="spellStart"/>
            <w:r w:rsidRPr="00320F7C">
              <w:rPr>
                <w:rFonts w:ascii="Arial" w:hAnsi="Arial" w:cs="Arial"/>
                <w:b/>
                <w:lang w:val="en-US"/>
              </w:rPr>
              <w:t>Gizi</w:t>
            </w:r>
            <w:proofErr w:type="spellEnd"/>
          </w:p>
        </w:tc>
        <w:tc>
          <w:tcPr>
            <w:tcW w:w="4018" w:type="dxa"/>
            <w:shd w:val="clear" w:color="auto" w:fill="auto"/>
          </w:tcPr>
          <w:p w:rsidR="00461618" w:rsidRPr="00320F7C" w:rsidRDefault="00461618" w:rsidP="00ED3F28">
            <w:pPr>
              <w:spacing w:after="0" w:line="240" w:lineRule="auto"/>
              <w:jc w:val="center"/>
              <w:rPr>
                <w:rFonts w:ascii="Arial" w:hAnsi="Arial" w:cs="Arial"/>
                <w:b/>
                <w:lang w:val="en-US"/>
              </w:rPr>
            </w:pPr>
            <w:proofErr w:type="spellStart"/>
            <w:r w:rsidRPr="00320F7C">
              <w:rPr>
                <w:rFonts w:ascii="Arial" w:hAnsi="Arial" w:cs="Arial"/>
                <w:b/>
                <w:lang w:val="en-US"/>
              </w:rPr>
              <w:t>Skor</w:t>
            </w:r>
            <w:proofErr w:type="spellEnd"/>
          </w:p>
        </w:tc>
      </w:tr>
      <w:tr w:rsidR="00461618" w:rsidRPr="00FE5635" w:rsidTr="00ED3F28">
        <w:tc>
          <w:tcPr>
            <w:tcW w:w="4135" w:type="dxa"/>
            <w:shd w:val="clear" w:color="auto" w:fill="auto"/>
          </w:tcPr>
          <w:p w:rsidR="00461618" w:rsidRPr="00FE5635" w:rsidRDefault="00461618" w:rsidP="00320F7C">
            <w:pPr>
              <w:spacing w:after="0" w:line="240" w:lineRule="auto"/>
              <w:jc w:val="center"/>
              <w:rPr>
                <w:rFonts w:ascii="Arial" w:hAnsi="Arial" w:cs="Arial"/>
                <w:lang w:val="en-US"/>
              </w:rPr>
            </w:pPr>
            <w:proofErr w:type="spellStart"/>
            <w:r w:rsidRPr="00FE5635">
              <w:rPr>
                <w:rFonts w:ascii="Arial" w:hAnsi="Arial" w:cs="Arial"/>
                <w:lang w:val="en-US"/>
              </w:rPr>
              <w:t>Baik</w:t>
            </w:r>
            <w:proofErr w:type="spellEnd"/>
          </w:p>
        </w:tc>
        <w:tc>
          <w:tcPr>
            <w:tcW w:w="4018" w:type="dxa"/>
            <w:shd w:val="clear" w:color="auto" w:fill="auto"/>
          </w:tcPr>
          <w:p w:rsidR="00461618" w:rsidRPr="00FE5635" w:rsidRDefault="00461618" w:rsidP="00320F7C">
            <w:pPr>
              <w:spacing w:after="0" w:line="240" w:lineRule="auto"/>
              <w:jc w:val="center"/>
              <w:rPr>
                <w:rFonts w:ascii="Arial" w:hAnsi="Arial" w:cs="Arial"/>
              </w:rPr>
            </w:pPr>
            <w:r w:rsidRPr="00FE5635">
              <w:rPr>
                <w:rFonts w:ascii="Arial" w:hAnsi="Arial" w:cs="Arial"/>
              </w:rPr>
              <w:t>76 % - 100%</w:t>
            </w:r>
          </w:p>
        </w:tc>
      </w:tr>
      <w:tr w:rsidR="00461618" w:rsidRPr="00FE5635" w:rsidTr="00ED3F28">
        <w:tc>
          <w:tcPr>
            <w:tcW w:w="4135" w:type="dxa"/>
            <w:shd w:val="clear" w:color="auto" w:fill="auto"/>
          </w:tcPr>
          <w:p w:rsidR="00461618" w:rsidRPr="00FE5635" w:rsidRDefault="00461618" w:rsidP="00320F7C">
            <w:pPr>
              <w:spacing w:after="0" w:line="240" w:lineRule="auto"/>
              <w:jc w:val="center"/>
              <w:rPr>
                <w:rFonts w:ascii="Arial" w:hAnsi="Arial" w:cs="Arial"/>
                <w:lang w:val="en-US"/>
              </w:rPr>
            </w:pPr>
            <w:proofErr w:type="spellStart"/>
            <w:r w:rsidRPr="00FE5635">
              <w:rPr>
                <w:rFonts w:ascii="Arial" w:hAnsi="Arial" w:cs="Arial"/>
                <w:lang w:val="en-US"/>
              </w:rPr>
              <w:t>Cukup</w:t>
            </w:r>
            <w:proofErr w:type="spellEnd"/>
          </w:p>
        </w:tc>
        <w:tc>
          <w:tcPr>
            <w:tcW w:w="4018" w:type="dxa"/>
            <w:shd w:val="clear" w:color="auto" w:fill="auto"/>
          </w:tcPr>
          <w:p w:rsidR="00461618" w:rsidRPr="00FE5635" w:rsidRDefault="00461618" w:rsidP="00320F7C">
            <w:pPr>
              <w:spacing w:after="0" w:line="240" w:lineRule="auto"/>
              <w:jc w:val="center"/>
              <w:rPr>
                <w:rFonts w:ascii="Arial" w:hAnsi="Arial" w:cs="Arial"/>
              </w:rPr>
            </w:pPr>
            <w:r w:rsidRPr="00FE5635">
              <w:rPr>
                <w:rFonts w:ascii="Arial" w:hAnsi="Arial" w:cs="Arial"/>
              </w:rPr>
              <w:t>56% - 75%</w:t>
            </w:r>
          </w:p>
        </w:tc>
      </w:tr>
      <w:tr w:rsidR="00461618" w:rsidRPr="00FE5635" w:rsidTr="00ED3F28">
        <w:tc>
          <w:tcPr>
            <w:tcW w:w="4135" w:type="dxa"/>
            <w:shd w:val="clear" w:color="auto" w:fill="auto"/>
          </w:tcPr>
          <w:p w:rsidR="00461618" w:rsidRPr="00FE5635" w:rsidRDefault="00461618" w:rsidP="00320F7C">
            <w:pPr>
              <w:spacing w:after="0" w:line="240" w:lineRule="auto"/>
              <w:jc w:val="center"/>
              <w:rPr>
                <w:rFonts w:ascii="Arial" w:hAnsi="Arial" w:cs="Arial"/>
              </w:rPr>
            </w:pPr>
            <w:proofErr w:type="spellStart"/>
            <w:r w:rsidRPr="00FE5635">
              <w:rPr>
                <w:rFonts w:ascii="Arial" w:hAnsi="Arial" w:cs="Arial"/>
                <w:lang w:val="en-US"/>
              </w:rPr>
              <w:t>Kurang</w:t>
            </w:r>
            <w:proofErr w:type="spellEnd"/>
            <w:r w:rsidRPr="00FE5635">
              <w:rPr>
                <w:rFonts w:ascii="Arial" w:hAnsi="Arial" w:cs="Arial"/>
              </w:rPr>
              <w:t xml:space="preserve"> Baik</w:t>
            </w:r>
          </w:p>
        </w:tc>
        <w:tc>
          <w:tcPr>
            <w:tcW w:w="4018" w:type="dxa"/>
            <w:shd w:val="clear" w:color="auto" w:fill="auto"/>
          </w:tcPr>
          <w:p w:rsidR="00461618" w:rsidRPr="00FE5635" w:rsidRDefault="00461618" w:rsidP="00320F7C">
            <w:pPr>
              <w:spacing w:after="0" w:line="240" w:lineRule="auto"/>
              <w:jc w:val="center"/>
              <w:rPr>
                <w:rFonts w:ascii="Arial" w:hAnsi="Arial" w:cs="Arial"/>
              </w:rPr>
            </w:pPr>
            <w:r w:rsidRPr="00FE5635">
              <w:rPr>
                <w:rFonts w:ascii="Arial" w:hAnsi="Arial" w:cs="Arial"/>
              </w:rPr>
              <w:t>40% - 55%</w:t>
            </w:r>
          </w:p>
        </w:tc>
      </w:tr>
      <w:tr w:rsidR="00461618" w:rsidRPr="00FE5635" w:rsidTr="00ED3F28">
        <w:tblPrEx>
          <w:tblLook w:val="0000" w:firstRow="0" w:lastRow="0" w:firstColumn="0" w:lastColumn="0" w:noHBand="0" w:noVBand="0"/>
        </w:tblPrEx>
        <w:trPr>
          <w:trHeight w:val="251"/>
        </w:trPr>
        <w:tc>
          <w:tcPr>
            <w:tcW w:w="4135" w:type="dxa"/>
            <w:shd w:val="clear" w:color="auto" w:fill="auto"/>
          </w:tcPr>
          <w:p w:rsidR="00461618" w:rsidRPr="00FE5635" w:rsidRDefault="00461618" w:rsidP="00320F7C">
            <w:pPr>
              <w:pStyle w:val="Default"/>
              <w:jc w:val="center"/>
              <w:rPr>
                <w:color w:val="auto"/>
                <w:sz w:val="22"/>
                <w:szCs w:val="22"/>
              </w:rPr>
            </w:pPr>
            <w:r w:rsidRPr="00FE5635">
              <w:rPr>
                <w:color w:val="auto"/>
                <w:sz w:val="22"/>
                <w:szCs w:val="22"/>
              </w:rPr>
              <w:t>Tidak Baik</w:t>
            </w:r>
          </w:p>
        </w:tc>
        <w:tc>
          <w:tcPr>
            <w:tcW w:w="4019" w:type="dxa"/>
            <w:shd w:val="clear" w:color="auto" w:fill="auto"/>
          </w:tcPr>
          <w:p w:rsidR="00461618" w:rsidRPr="00FE5635" w:rsidRDefault="00461618" w:rsidP="00320F7C">
            <w:pPr>
              <w:spacing w:after="0" w:line="240" w:lineRule="auto"/>
              <w:jc w:val="center"/>
            </w:pPr>
            <w:r w:rsidRPr="00FE5635">
              <w:t>&lt; 40%</w:t>
            </w:r>
          </w:p>
        </w:tc>
      </w:tr>
    </w:tbl>
    <w:p w:rsidR="00461618" w:rsidRPr="00FE5635" w:rsidRDefault="00461618" w:rsidP="00461618">
      <w:pPr>
        <w:pStyle w:val="Default"/>
        <w:spacing w:line="360" w:lineRule="auto"/>
        <w:jc w:val="both"/>
        <w:rPr>
          <w:sz w:val="22"/>
          <w:szCs w:val="22"/>
        </w:rPr>
      </w:pPr>
      <w:r w:rsidRPr="00FE5635">
        <w:rPr>
          <w:color w:val="auto"/>
          <w:sz w:val="22"/>
          <w:szCs w:val="22"/>
        </w:rPr>
        <w:t xml:space="preserve">Sumber : </w:t>
      </w:r>
      <w:r w:rsidRPr="00FE5635">
        <w:rPr>
          <w:sz w:val="22"/>
          <w:szCs w:val="22"/>
        </w:rPr>
        <w:t>Arikunto (2010)</w:t>
      </w:r>
    </w:p>
    <w:p w:rsidR="00461618" w:rsidRPr="00FE5635" w:rsidRDefault="00461618" w:rsidP="00461618">
      <w:pPr>
        <w:pStyle w:val="Default"/>
        <w:spacing w:line="360" w:lineRule="auto"/>
        <w:ind w:firstLine="720"/>
        <w:jc w:val="both"/>
        <w:rPr>
          <w:sz w:val="22"/>
          <w:szCs w:val="22"/>
        </w:rPr>
      </w:pPr>
      <w:r w:rsidRPr="00FE5635">
        <w:rPr>
          <w:sz w:val="22"/>
          <w:szCs w:val="22"/>
        </w:rPr>
        <w:t>Pengukuran pengetahuan gizi seseorang dapat dilakukan dengan menggunakan instrument berupa pertanyaan piliha</w:t>
      </w:r>
      <w:bookmarkStart w:id="2" w:name="_GoBack"/>
      <w:bookmarkEnd w:id="2"/>
      <w:r w:rsidRPr="00FE5635">
        <w:rPr>
          <w:sz w:val="22"/>
          <w:szCs w:val="22"/>
        </w:rPr>
        <w:t>n berganda (</w:t>
      </w:r>
      <w:r w:rsidRPr="00BE5F23">
        <w:rPr>
          <w:i/>
          <w:sz w:val="22"/>
          <w:szCs w:val="22"/>
        </w:rPr>
        <w:t>Multiple Choice Test</w:t>
      </w:r>
      <w:r w:rsidRPr="00FE5635">
        <w:rPr>
          <w:sz w:val="22"/>
          <w:szCs w:val="22"/>
        </w:rPr>
        <w:t xml:space="preserve">). </w:t>
      </w:r>
      <w:r w:rsidRPr="00BE5F23">
        <w:rPr>
          <w:i/>
          <w:sz w:val="22"/>
          <w:szCs w:val="22"/>
        </w:rPr>
        <w:t>Multiple Choice Test</w:t>
      </w:r>
      <w:r w:rsidRPr="00FE5635">
        <w:rPr>
          <w:sz w:val="22"/>
          <w:szCs w:val="22"/>
        </w:rPr>
        <w:t xml:space="preserve"> merupakan bentuk tes yang sangat baik untuk mengetahui dampak dari intervensi penyuluhan gizi terkait perubahan </w:t>
      </w:r>
      <w:r w:rsidRPr="00FE5635">
        <w:rPr>
          <w:sz w:val="22"/>
          <w:szCs w:val="22"/>
        </w:rPr>
        <w:lastRenderedPageBreak/>
        <w:t>pengetahuan gizi seseorang. Bentuk tes ini dapat digunakan untuk mengukur berbagai aspek yang terkait dengan ranah kognitif. Dalam membuat instrument yang digunakan untuk mengukur pengetahuan gizi sebaiknya memperhatikan aspek reabilitas dan keakuratan alat ukur yang digunakan (Purwanti, 2010 dalam Arimurti, 2012).</w:t>
      </w:r>
    </w:p>
    <w:p w:rsidR="00461618" w:rsidRPr="00FE5635" w:rsidRDefault="00461618" w:rsidP="00461618">
      <w:pPr>
        <w:pStyle w:val="Default"/>
        <w:numPr>
          <w:ilvl w:val="0"/>
          <w:numId w:val="5"/>
        </w:numPr>
        <w:spacing w:line="360" w:lineRule="auto"/>
        <w:rPr>
          <w:b/>
          <w:sz w:val="22"/>
          <w:szCs w:val="22"/>
        </w:rPr>
      </w:pPr>
      <w:r w:rsidRPr="00FE5635">
        <w:rPr>
          <w:b/>
          <w:sz w:val="22"/>
          <w:szCs w:val="22"/>
        </w:rPr>
        <w:t>Sikap</w:t>
      </w:r>
    </w:p>
    <w:p w:rsidR="00461618" w:rsidRPr="00FE5635" w:rsidRDefault="00461618" w:rsidP="00461618">
      <w:pPr>
        <w:pStyle w:val="Default"/>
        <w:spacing w:line="360" w:lineRule="auto"/>
        <w:ind w:firstLine="720"/>
        <w:jc w:val="both"/>
        <w:rPr>
          <w:sz w:val="22"/>
          <w:szCs w:val="22"/>
        </w:rPr>
      </w:pPr>
      <w:r w:rsidRPr="00FE5635">
        <w:rPr>
          <w:sz w:val="22"/>
          <w:szCs w:val="22"/>
        </w:rPr>
        <w:t>Menurut Notoadmojo (2003) sikap merupakan reaksi atau respon yang masih tertutup dari seseorang terhadap suatu stimulus atau objek. Manifestasi sikap tidak dapat langsung dilihat, tetapi hanya dapat ditafsirkan terlebih dahulu dari perilaku yang tertutup, sikap secara nyata menunjukkan konotasi adanya kesesuaian reaksi terhadap stimulus dalam kehidupan sehari – hari. Lebih lanjut, Azwar (2012) menyatakan sikap merupakan respon evaluatif yang dapat berbentuk positif maupun negatif. Sikap mempunyai arah, artinya sikap terpilah pada dua arah kesetujuan yaitu apakah setuju atau tidak setuju, apakah mendukung atau tidak mendukung, apakah memihak terhadap sesuatu atau seseorang sebagai objek.</w:t>
      </w:r>
    </w:p>
    <w:p w:rsidR="00461618" w:rsidRPr="00454C8F" w:rsidRDefault="00461618" w:rsidP="00454C8F">
      <w:pPr>
        <w:spacing w:after="0" w:line="360" w:lineRule="auto"/>
        <w:jc w:val="both"/>
        <w:rPr>
          <w:rFonts w:ascii="Arial" w:hAnsi="Arial" w:cs="Arial"/>
        </w:rPr>
      </w:pPr>
      <w:r w:rsidRPr="00454C8F">
        <w:rPr>
          <w:rFonts w:ascii="Arial" w:hAnsi="Arial" w:cs="Arial"/>
        </w:rPr>
        <w:t>Pengukuran sikap dapat dilakukan dengan menilai pernyataan sikap</w:t>
      </w:r>
      <w:r w:rsidR="00454C8F">
        <w:rPr>
          <w:rFonts w:ascii="Arial" w:hAnsi="Arial" w:cs="Arial"/>
        </w:rPr>
        <w:t xml:space="preserve"> </w:t>
      </w:r>
      <w:r w:rsidRPr="00454C8F">
        <w:rPr>
          <w:rFonts w:ascii="Arial" w:hAnsi="Arial" w:cs="Arial"/>
        </w:rPr>
        <w:t xml:space="preserve">seseorang. Pernyataan sikap adalah rangkaian kalimat yang mengatakan sesuatu mengenai obyek sikap yang hendak diungkap. Pernyataan sikap mungkin berisi atau mengatakan hal-hal positif mengenai obyek sikap, yaitu kalimat bersifat mendukung atau memihak pada obyek sikap. Pernyataan ini disebut dengan pernyataan </w:t>
      </w:r>
      <w:r w:rsidRPr="00BE5F23">
        <w:rPr>
          <w:rFonts w:ascii="Arial" w:hAnsi="Arial" w:cs="Arial"/>
          <w:i/>
        </w:rPr>
        <w:t>favourable</w:t>
      </w:r>
      <w:r w:rsidRPr="00454C8F">
        <w:rPr>
          <w:rFonts w:ascii="Arial" w:hAnsi="Arial" w:cs="Arial"/>
        </w:rPr>
        <w:t xml:space="preserve">. Sebaliknya pernyataan sikap mungkin pula berisi hal-hal negatif mengenai obyek sikap yang bersifat tidak mendukung maupun kontra terhadap obyek sikap. Pernyataan ini disebut dengan pernyataan tidak </w:t>
      </w:r>
      <w:r w:rsidRPr="00454C8F">
        <w:rPr>
          <w:rFonts w:ascii="Arial" w:hAnsi="Arial" w:cs="Arial"/>
          <w:i/>
        </w:rPr>
        <w:t>favourable</w:t>
      </w:r>
      <w:r w:rsidRPr="00454C8F">
        <w:rPr>
          <w:rFonts w:ascii="Arial" w:hAnsi="Arial" w:cs="Arial"/>
        </w:rPr>
        <w:t xml:space="preserve">. Suatu sikap sedapat mungkin diusahakan agar terdiri atas pernyataan </w:t>
      </w:r>
      <w:r w:rsidRPr="00BE5F23">
        <w:rPr>
          <w:rFonts w:ascii="Arial" w:hAnsi="Arial" w:cs="Arial"/>
          <w:i/>
        </w:rPr>
        <w:t>favourable</w:t>
      </w:r>
      <w:r w:rsidRPr="00454C8F">
        <w:rPr>
          <w:rFonts w:ascii="Arial" w:hAnsi="Arial" w:cs="Arial"/>
        </w:rPr>
        <w:t xml:space="preserve"> dan tidak </w:t>
      </w:r>
      <w:r w:rsidRPr="00BE5F23">
        <w:rPr>
          <w:rFonts w:ascii="Arial" w:hAnsi="Arial" w:cs="Arial"/>
          <w:i/>
        </w:rPr>
        <w:t>favourable</w:t>
      </w:r>
      <w:r w:rsidRPr="00454C8F">
        <w:rPr>
          <w:rFonts w:ascii="Arial" w:hAnsi="Arial" w:cs="Arial"/>
        </w:rPr>
        <w:t xml:space="preserve"> dalam jumlah yang seimbang. D</w:t>
      </w:r>
      <w:r w:rsidR="00454C8F">
        <w:rPr>
          <w:rFonts w:ascii="Arial" w:hAnsi="Arial" w:cs="Arial"/>
        </w:rPr>
        <w:t>e</w:t>
      </w:r>
      <w:r w:rsidRPr="00454C8F">
        <w:rPr>
          <w:rFonts w:ascii="Arial" w:hAnsi="Arial" w:cs="Arial"/>
        </w:rPr>
        <w:t>ngan demikian pernyataan yang disajikan tidak semua positif dan tidak semua negatif yang seolah-olah isi skala memihak atau tidak mendukung sama sekali obyek sikap (Azwar, 2012).</w:t>
      </w:r>
    </w:p>
    <w:p w:rsidR="00461618" w:rsidRPr="00FE5635" w:rsidRDefault="00461618" w:rsidP="00461618">
      <w:pPr>
        <w:pStyle w:val="ListParagraph"/>
        <w:numPr>
          <w:ilvl w:val="0"/>
          <w:numId w:val="5"/>
        </w:numPr>
        <w:spacing w:after="0" w:line="360" w:lineRule="auto"/>
        <w:contextualSpacing w:val="0"/>
        <w:rPr>
          <w:rFonts w:ascii="Arial" w:hAnsi="Arial" w:cs="Arial"/>
          <w:b/>
        </w:rPr>
      </w:pPr>
      <w:r>
        <w:rPr>
          <w:rFonts w:ascii="Arial" w:hAnsi="Arial" w:cs="Arial"/>
          <w:b/>
        </w:rPr>
        <w:t xml:space="preserve">Tingkat </w:t>
      </w:r>
      <w:r w:rsidRPr="00FE5635">
        <w:rPr>
          <w:rFonts w:ascii="Arial" w:hAnsi="Arial" w:cs="Arial"/>
          <w:b/>
        </w:rPr>
        <w:t>Konsumsi Energi dan Zat Gizi</w:t>
      </w:r>
    </w:p>
    <w:p w:rsidR="00461618" w:rsidRPr="00FE5635" w:rsidRDefault="00461618" w:rsidP="00461618">
      <w:pPr>
        <w:pStyle w:val="ListParagraph"/>
        <w:spacing w:after="0" w:line="360" w:lineRule="auto"/>
        <w:ind w:left="0" w:firstLine="720"/>
        <w:jc w:val="both"/>
        <w:rPr>
          <w:rFonts w:ascii="Arial" w:hAnsi="Arial" w:cs="Arial"/>
          <w:lang w:val="en-US"/>
        </w:rPr>
      </w:pPr>
      <w:r w:rsidRPr="00FE5635">
        <w:rPr>
          <w:rFonts w:ascii="Arial" w:hAnsi="Arial" w:cs="Arial"/>
        </w:rPr>
        <w:t xml:space="preserve">Tingkat konsumsi adalah perbandingan konsumsi individu terhadap berbagai macam zat gizi dan dibandingkan dengan angka kecukupan gizi (AKG) yang dinyatakan dalam persen. Sedangkan status gizi adalah ekspresi dari keadaan keseimbangan dalam bentuk variabel tertentu atau perwujudan dari </w:t>
      </w:r>
      <w:r w:rsidRPr="00FE5635">
        <w:rPr>
          <w:rFonts w:ascii="Arial" w:hAnsi="Arial" w:cs="Arial"/>
          <w:i/>
        </w:rPr>
        <w:lastRenderedPageBreak/>
        <w:t xml:space="preserve">nutriture </w:t>
      </w:r>
      <w:r w:rsidRPr="00BE5F23">
        <w:rPr>
          <w:rFonts w:ascii="Arial" w:hAnsi="Arial" w:cs="Arial"/>
        </w:rPr>
        <w:t>dalam</w:t>
      </w:r>
      <w:r w:rsidRPr="00FE5635">
        <w:rPr>
          <w:rFonts w:ascii="Arial" w:hAnsi="Arial" w:cs="Arial"/>
          <w:i/>
        </w:rPr>
        <w:t xml:space="preserve"> </w:t>
      </w:r>
      <w:r w:rsidRPr="00BE5F23">
        <w:rPr>
          <w:rFonts w:ascii="Arial" w:hAnsi="Arial" w:cs="Arial"/>
        </w:rPr>
        <w:t>variabel</w:t>
      </w:r>
      <w:r w:rsidRPr="00FE5635">
        <w:rPr>
          <w:rFonts w:ascii="Arial" w:hAnsi="Arial" w:cs="Arial"/>
          <w:i/>
        </w:rPr>
        <w:t xml:space="preserve"> </w:t>
      </w:r>
      <w:r w:rsidRPr="00FE5635">
        <w:rPr>
          <w:rFonts w:ascii="Arial" w:hAnsi="Arial" w:cs="Arial"/>
        </w:rPr>
        <w:t>tertentu. Semakin baik tingkat konsumsi, maka semakin baik pula stat</w:t>
      </w:r>
      <w:r w:rsidR="00454C8F">
        <w:rPr>
          <w:rFonts w:ascii="Arial" w:hAnsi="Arial" w:cs="Arial"/>
        </w:rPr>
        <w:t>us gizinya (Supariasa, dkk. 2013</w:t>
      </w:r>
      <w:r w:rsidRPr="00FE5635">
        <w:rPr>
          <w:rFonts w:ascii="Arial" w:hAnsi="Arial" w:cs="Arial"/>
        </w:rPr>
        <w:t>).</w:t>
      </w:r>
    </w:p>
    <w:p w:rsidR="00461618" w:rsidRPr="00FE5635" w:rsidRDefault="00461618" w:rsidP="00461618">
      <w:pPr>
        <w:pStyle w:val="ListParagraph"/>
        <w:spacing w:after="0"/>
        <w:ind w:left="0"/>
        <w:jc w:val="both"/>
        <w:rPr>
          <w:rFonts w:ascii="Arial" w:hAnsi="Arial" w:cs="Arial"/>
        </w:rPr>
      </w:pPr>
      <w:r w:rsidRPr="00FE5635">
        <w:rPr>
          <w:rFonts w:ascii="Arial" w:hAnsi="Arial" w:cs="Arial"/>
        </w:rPr>
        <w:t xml:space="preserve">Tabel </w:t>
      </w:r>
      <w:r w:rsidRPr="00FE5635">
        <w:rPr>
          <w:rFonts w:ascii="Arial" w:hAnsi="Arial" w:cs="Arial"/>
          <w:lang w:val="en-US"/>
        </w:rPr>
        <w:t>2</w:t>
      </w:r>
      <w:r w:rsidRPr="00FE5635">
        <w:rPr>
          <w:rFonts w:ascii="Arial" w:hAnsi="Arial" w:cs="Arial"/>
        </w:rPr>
        <w:t>.</w:t>
      </w:r>
      <w:r w:rsidRPr="00FE5635">
        <w:rPr>
          <w:rFonts w:ascii="Arial" w:hAnsi="Arial" w:cs="Arial"/>
          <w:lang w:val="en-US"/>
        </w:rPr>
        <w:t>1</w:t>
      </w:r>
      <w:r w:rsidRPr="00FE5635">
        <w:rPr>
          <w:rFonts w:ascii="Arial" w:hAnsi="Arial" w:cs="Arial"/>
        </w:rPr>
        <w:t xml:space="preserve"> Angka Kecukupan Gizi (AKG) 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1281"/>
        <w:gridCol w:w="1491"/>
        <w:gridCol w:w="1488"/>
        <w:gridCol w:w="1456"/>
      </w:tblGrid>
      <w:tr w:rsidR="00461618" w:rsidRPr="00FE5635" w:rsidTr="00ED3F28">
        <w:tc>
          <w:tcPr>
            <w:tcW w:w="2552" w:type="dxa"/>
            <w:shd w:val="clear" w:color="auto" w:fill="auto"/>
            <w:vAlign w:val="center"/>
          </w:tcPr>
          <w:p w:rsidR="00461618" w:rsidRPr="00FE5635" w:rsidRDefault="00461618" w:rsidP="00ED3F28">
            <w:pPr>
              <w:pStyle w:val="ListParagraph"/>
              <w:spacing w:after="0" w:line="240" w:lineRule="auto"/>
              <w:ind w:left="0"/>
              <w:jc w:val="center"/>
              <w:rPr>
                <w:rFonts w:ascii="Arial" w:hAnsi="Arial" w:cs="Arial"/>
                <w:lang w:val="en-US"/>
              </w:rPr>
            </w:pPr>
            <w:proofErr w:type="spellStart"/>
            <w:r w:rsidRPr="00FE5635">
              <w:rPr>
                <w:rFonts w:ascii="Arial" w:hAnsi="Arial" w:cs="Arial"/>
                <w:lang w:val="en-US"/>
              </w:rPr>
              <w:t>Usia</w:t>
            </w:r>
            <w:proofErr w:type="spellEnd"/>
            <w:r w:rsidRPr="00FE5635">
              <w:rPr>
                <w:rFonts w:ascii="Arial" w:hAnsi="Arial" w:cs="Arial"/>
                <w:lang w:val="en-US"/>
              </w:rPr>
              <w:t xml:space="preserve"> (</w:t>
            </w:r>
            <w:proofErr w:type="spellStart"/>
            <w:r w:rsidRPr="00FE5635">
              <w:rPr>
                <w:rFonts w:ascii="Arial" w:hAnsi="Arial" w:cs="Arial"/>
                <w:lang w:val="en-US"/>
              </w:rPr>
              <w:t>tahun</w:t>
            </w:r>
            <w:proofErr w:type="spellEnd"/>
            <w:r w:rsidRPr="00FE5635">
              <w:rPr>
                <w:rFonts w:ascii="Arial" w:hAnsi="Arial" w:cs="Arial"/>
                <w:lang w:val="en-US"/>
              </w:rPr>
              <w:t>)</w:t>
            </w:r>
          </w:p>
        </w:tc>
        <w:tc>
          <w:tcPr>
            <w:tcW w:w="1333" w:type="dxa"/>
            <w:shd w:val="clear" w:color="auto" w:fill="auto"/>
            <w:vAlign w:val="center"/>
          </w:tcPr>
          <w:p w:rsidR="00461618" w:rsidRPr="00FE5635" w:rsidRDefault="00461618" w:rsidP="00ED3F28">
            <w:pPr>
              <w:pStyle w:val="ListParagraph"/>
              <w:spacing w:after="0" w:line="240" w:lineRule="auto"/>
              <w:ind w:left="0"/>
              <w:jc w:val="center"/>
              <w:rPr>
                <w:rFonts w:ascii="Arial" w:hAnsi="Arial" w:cs="Arial"/>
                <w:lang w:val="en-US"/>
              </w:rPr>
            </w:pPr>
            <w:proofErr w:type="spellStart"/>
            <w:r w:rsidRPr="00FE5635">
              <w:rPr>
                <w:rFonts w:ascii="Arial" w:hAnsi="Arial" w:cs="Arial"/>
                <w:lang w:val="en-US"/>
              </w:rPr>
              <w:t>Energi</w:t>
            </w:r>
            <w:proofErr w:type="spellEnd"/>
            <w:r w:rsidRPr="00FE5635">
              <w:rPr>
                <w:rFonts w:ascii="Arial" w:hAnsi="Arial" w:cs="Arial"/>
                <w:lang w:val="en-US"/>
              </w:rPr>
              <w:t xml:space="preserve"> (</w:t>
            </w:r>
            <w:proofErr w:type="spellStart"/>
            <w:r w:rsidRPr="00FE5635">
              <w:rPr>
                <w:rFonts w:ascii="Arial" w:hAnsi="Arial" w:cs="Arial"/>
                <w:lang w:val="en-US"/>
              </w:rPr>
              <w:t>kkal</w:t>
            </w:r>
            <w:proofErr w:type="spellEnd"/>
            <w:r w:rsidRPr="00FE5635">
              <w:rPr>
                <w:rFonts w:ascii="Arial" w:hAnsi="Arial" w:cs="Arial"/>
                <w:lang w:val="en-US"/>
              </w:rPr>
              <w:t>)</w:t>
            </w:r>
          </w:p>
        </w:tc>
        <w:tc>
          <w:tcPr>
            <w:tcW w:w="1560" w:type="dxa"/>
            <w:shd w:val="clear" w:color="auto" w:fill="auto"/>
            <w:vAlign w:val="center"/>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Protein (g)</w:t>
            </w:r>
          </w:p>
        </w:tc>
        <w:tc>
          <w:tcPr>
            <w:tcW w:w="1561" w:type="dxa"/>
            <w:shd w:val="clear" w:color="auto" w:fill="auto"/>
            <w:vAlign w:val="center"/>
          </w:tcPr>
          <w:p w:rsidR="00461618" w:rsidRPr="00FE5635" w:rsidRDefault="00461618" w:rsidP="00ED3F28">
            <w:pPr>
              <w:pStyle w:val="ListParagraph"/>
              <w:spacing w:after="0" w:line="240" w:lineRule="auto"/>
              <w:ind w:left="0"/>
              <w:jc w:val="center"/>
              <w:rPr>
                <w:rFonts w:ascii="Arial" w:hAnsi="Arial" w:cs="Arial"/>
                <w:lang w:val="en-US"/>
              </w:rPr>
            </w:pPr>
            <w:proofErr w:type="spellStart"/>
            <w:r w:rsidRPr="00FE5635">
              <w:rPr>
                <w:rFonts w:ascii="Arial" w:hAnsi="Arial" w:cs="Arial"/>
                <w:lang w:val="en-US"/>
              </w:rPr>
              <w:t>Lemak</w:t>
            </w:r>
            <w:proofErr w:type="spellEnd"/>
            <w:r w:rsidRPr="00FE5635">
              <w:rPr>
                <w:rFonts w:ascii="Arial" w:hAnsi="Arial" w:cs="Arial"/>
                <w:lang w:val="en-US"/>
              </w:rPr>
              <w:t xml:space="preserve"> (g)</w:t>
            </w:r>
          </w:p>
        </w:tc>
        <w:tc>
          <w:tcPr>
            <w:tcW w:w="1561" w:type="dxa"/>
            <w:shd w:val="clear" w:color="auto" w:fill="auto"/>
            <w:vAlign w:val="center"/>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KH (g)</w:t>
            </w:r>
          </w:p>
        </w:tc>
      </w:tr>
      <w:tr w:rsidR="00461618" w:rsidRPr="00FE5635" w:rsidTr="00ED3F28">
        <w:tc>
          <w:tcPr>
            <w:tcW w:w="2552"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19 – 29 (</w:t>
            </w:r>
            <w:proofErr w:type="spellStart"/>
            <w:r w:rsidRPr="00FE5635">
              <w:rPr>
                <w:rFonts w:ascii="Arial" w:hAnsi="Arial" w:cs="Arial"/>
                <w:lang w:val="en-US"/>
              </w:rPr>
              <w:t>laki-laki</w:t>
            </w:r>
            <w:proofErr w:type="spellEnd"/>
            <w:r w:rsidRPr="00FE5635">
              <w:rPr>
                <w:rFonts w:ascii="Arial" w:hAnsi="Arial" w:cs="Arial"/>
                <w:lang w:val="en-US"/>
              </w:rPr>
              <w:t>)</w:t>
            </w:r>
          </w:p>
        </w:tc>
        <w:tc>
          <w:tcPr>
            <w:tcW w:w="1333"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2725</w:t>
            </w:r>
          </w:p>
        </w:tc>
        <w:tc>
          <w:tcPr>
            <w:tcW w:w="1560"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62</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91</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375</w:t>
            </w:r>
          </w:p>
        </w:tc>
      </w:tr>
      <w:tr w:rsidR="00461618" w:rsidRPr="00FE5635" w:rsidTr="00ED3F28">
        <w:tc>
          <w:tcPr>
            <w:tcW w:w="2552"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30 – 49 (</w:t>
            </w:r>
            <w:proofErr w:type="spellStart"/>
            <w:r w:rsidRPr="00FE5635">
              <w:rPr>
                <w:rFonts w:ascii="Arial" w:hAnsi="Arial" w:cs="Arial"/>
                <w:lang w:val="en-US"/>
              </w:rPr>
              <w:t>laki-laki</w:t>
            </w:r>
            <w:proofErr w:type="spellEnd"/>
            <w:r w:rsidRPr="00FE5635">
              <w:rPr>
                <w:rFonts w:ascii="Arial" w:hAnsi="Arial" w:cs="Arial"/>
                <w:lang w:val="en-US"/>
              </w:rPr>
              <w:t>)</w:t>
            </w:r>
          </w:p>
        </w:tc>
        <w:tc>
          <w:tcPr>
            <w:tcW w:w="1333"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2625</w:t>
            </w:r>
          </w:p>
        </w:tc>
        <w:tc>
          <w:tcPr>
            <w:tcW w:w="1560"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65</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73</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394</w:t>
            </w:r>
          </w:p>
        </w:tc>
      </w:tr>
      <w:tr w:rsidR="00461618" w:rsidRPr="00FE5635" w:rsidTr="00ED3F28">
        <w:tc>
          <w:tcPr>
            <w:tcW w:w="2552"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50 – 64 (</w:t>
            </w:r>
            <w:proofErr w:type="spellStart"/>
            <w:r w:rsidRPr="00FE5635">
              <w:rPr>
                <w:rFonts w:ascii="Arial" w:hAnsi="Arial" w:cs="Arial"/>
                <w:lang w:val="en-US"/>
              </w:rPr>
              <w:t>laki-laki</w:t>
            </w:r>
            <w:proofErr w:type="spellEnd"/>
            <w:r w:rsidRPr="00FE5635">
              <w:rPr>
                <w:rFonts w:ascii="Arial" w:hAnsi="Arial" w:cs="Arial"/>
                <w:lang w:val="en-US"/>
              </w:rPr>
              <w:t>)</w:t>
            </w:r>
          </w:p>
        </w:tc>
        <w:tc>
          <w:tcPr>
            <w:tcW w:w="1333"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2325</w:t>
            </w:r>
          </w:p>
        </w:tc>
        <w:tc>
          <w:tcPr>
            <w:tcW w:w="1560"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65</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65</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349</w:t>
            </w:r>
          </w:p>
        </w:tc>
      </w:tr>
      <w:tr w:rsidR="00461618" w:rsidRPr="00FE5635" w:rsidTr="00ED3F28">
        <w:tc>
          <w:tcPr>
            <w:tcW w:w="2552"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19 – 29 (</w:t>
            </w:r>
            <w:proofErr w:type="spellStart"/>
            <w:r w:rsidRPr="00FE5635">
              <w:rPr>
                <w:rFonts w:ascii="Arial" w:hAnsi="Arial" w:cs="Arial"/>
                <w:lang w:val="en-US"/>
              </w:rPr>
              <w:t>perempuan</w:t>
            </w:r>
            <w:proofErr w:type="spellEnd"/>
            <w:r w:rsidRPr="00FE5635">
              <w:rPr>
                <w:rFonts w:ascii="Arial" w:hAnsi="Arial" w:cs="Arial"/>
                <w:lang w:val="en-US"/>
              </w:rPr>
              <w:t>)</w:t>
            </w:r>
          </w:p>
        </w:tc>
        <w:tc>
          <w:tcPr>
            <w:tcW w:w="1333"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2250</w:t>
            </w:r>
          </w:p>
        </w:tc>
        <w:tc>
          <w:tcPr>
            <w:tcW w:w="1560"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56</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75</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309</w:t>
            </w:r>
          </w:p>
        </w:tc>
      </w:tr>
      <w:tr w:rsidR="00461618" w:rsidRPr="00FE5635" w:rsidTr="00ED3F28">
        <w:tc>
          <w:tcPr>
            <w:tcW w:w="2552"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30 – 49 (</w:t>
            </w:r>
            <w:proofErr w:type="spellStart"/>
            <w:r w:rsidRPr="00FE5635">
              <w:rPr>
                <w:rFonts w:ascii="Arial" w:hAnsi="Arial" w:cs="Arial"/>
                <w:lang w:val="en-US"/>
              </w:rPr>
              <w:t>perempuan</w:t>
            </w:r>
            <w:proofErr w:type="spellEnd"/>
            <w:r w:rsidRPr="00FE5635">
              <w:rPr>
                <w:rFonts w:ascii="Arial" w:hAnsi="Arial" w:cs="Arial"/>
                <w:lang w:val="en-US"/>
              </w:rPr>
              <w:t>)</w:t>
            </w:r>
          </w:p>
        </w:tc>
        <w:tc>
          <w:tcPr>
            <w:tcW w:w="1333"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2150</w:t>
            </w:r>
          </w:p>
        </w:tc>
        <w:tc>
          <w:tcPr>
            <w:tcW w:w="1560"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57</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60</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323</w:t>
            </w:r>
          </w:p>
        </w:tc>
      </w:tr>
      <w:tr w:rsidR="00461618" w:rsidRPr="00FE5635" w:rsidTr="00ED3F28">
        <w:tc>
          <w:tcPr>
            <w:tcW w:w="2552"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50 – 64 (</w:t>
            </w:r>
            <w:proofErr w:type="spellStart"/>
            <w:r w:rsidRPr="00FE5635">
              <w:rPr>
                <w:rFonts w:ascii="Arial" w:hAnsi="Arial" w:cs="Arial"/>
                <w:lang w:val="en-US"/>
              </w:rPr>
              <w:t>perempuan</w:t>
            </w:r>
            <w:proofErr w:type="spellEnd"/>
            <w:r w:rsidRPr="00FE5635">
              <w:rPr>
                <w:rFonts w:ascii="Arial" w:hAnsi="Arial" w:cs="Arial"/>
                <w:lang w:val="en-US"/>
              </w:rPr>
              <w:t>)</w:t>
            </w:r>
          </w:p>
        </w:tc>
        <w:tc>
          <w:tcPr>
            <w:tcW w:w="1333"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1900</w:t>
            </w:r>
          </w:p>
        </w:tc>
        <w:tc>
          <w:tcPr>
            <w:tcW w:w="1560"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57</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53</w:t>
            </w:r>
          </w:p>
        </w:tc>
        <w:tc>
          <w:tcPr>
            <w:tcW w:w="1561" w:type="dxa"/>
            <w:shd w:val="clear" w:color="auto" w:fill="auto"/>
          </w:tcPr>
          <w:p w:rsidR="00461618" w:rsidRPr="00FE5635" w:rsidRDefault="00461618" w:rsidP="00ED3F28">
            <w:pPr>
              <w:pStyle w:val="ListParagraph"/>
              <w:spacing w:after="0" w:line="240" w:lineRule="auto"/>
              <w:ind w:left="0"/>
              <w:jc w:val="center"/>
              <w:rPr>
                <w:rFonts w:ascii="Arial" w:hAnsi="Arial" w:cs="Arial"/>
                <w:lang w:val="en-US"/>
              </w:rPr>
            </w:pPr>
            <w:r w:rsidRPr="00FE5635">
              <w:rPr>
                <w:rFonts w:ascii="Arial" w:hAnsi="Arial" w:cs="Arial"/>
                <w:lang w:val="en-US"/>
              </w:rPr>
              <w:t>285</w:t>
            </w:r>
          </w:p>
        </w:tc>
      </w:tr>
    </w:tbl>
    <w:p w:rsidR="00461618" w:rsidRPr="00FE5635" w:rsidRDefault="00461618" w:rsidP="00461618">
      <w:pPr>
        <w:spacing w:after="0" w:line="360" w:lineRule="auto"/>
        <w:jc w:val="both"/>
        <w:rPr>
          <w:rFonts w:ascii="Arial" w:hAnsi="Arial" w:cs="Arial"/>
        </w:rPr>
      </w:pPr>
      <w:r w:rsidRPr="00FE5635">
        <w:rPr>
          <w:rFonts w:ascii="Arial" w:hAnsi="Arial" w:cs="Arial"/>
        </w:rPr>
        <w:t>Sumber : Kemenkes RI, 2013</w:t>
      </w:r>
    </w:p>
    <w:p w:rsidR="00461618" w:rsidRPr="00FE5635" w:rsidRDefault="00461618" w:rsidP="00461618">
      <w:pPr>
        <w:spacing w:after="0" w:line="360" w:lineRule="auto"/>
        <w:ind w:firstLine="720"/>
        <w:jc w:val="both"/>
        <w:rPr>
          <w:rFonts w:ascii="Arial" w:hAnsi="Arial" w:cs="Arial"/>
        </w:rPr>
      </w:pPr>
      <w:r w:rsidRPr="00FE5635">
        <w:rPr>
          <w:rFonts w:ascii="Arial" w:hAnsi="Arial" w:cs="Arial"/>
        </w:rPr>
        <w:t xml:space="preserve">Menurut Supariasa, dkk. (2012), AKG (disajikan pada tabel </w:t>
      </w:r>
      <w:r>
        <w:rPr>
          <w:rFonts w:ascii="Arial" w:hAnsi="Arial" w:cs="Arial"/>
        </w:rPr>
        <w:t>2.</w:t>
      </w:r>
      <w:r w:rsidRPr="00FE5635">
        <w:rPr>
          <w:rFonts w:ascii="Arial" w:hAnsi="Arial" w:cs="Arial"/>
        </w:rPr>
        <w:t>1) yang tersedia bukan menggambarkan AKG individu akan tetapi untuk golongan umur, jenis kelamin, tinggi badan dan berat badan standar. Menurut Darwin dan Muhilal (1996) dalam Supariasa, dkk. (2012) AKG individu dapat dilakukan dengan cara menyesuaikan berat badan aktual individu/perorangan dengan berat badan standar yang terdapat pada tabel AKG. Penyesuaian kebutuhan energi dan protein individu berdasarkan perbedaan berat badan aktual dengan berat badan standar dalam AKG. Perhitungan AKG berdasarkan BB aktual dapat dilakukan dengan rumus :</w:t>
      </w:r>
    </w:p>
    <w:p w:rsidR="00461618" w:rsidRPr="00FE5635" w:rsidRDefault="00320F7C" w:rsidP="00461618">
      <w:pPr>
        <w:jc w:val="both"/>
        <w:rPr>
          <w:rFonts w:ascii="Arial" w:hAnsi="Arial" w:cs="Arial"/>
        </w:rPr>
      </w:pPr>
      <w:r>
        <w:rPr>
          <w:rFonts w:ascii="Arial" w:hAnsi="Arial" w:cs="Arial"/>
          <w:noProof/>
          <w:lang w:eastAsia="id-ID"/>
        </w:rPr>
        <w:pict>
          <v:shapetype id="_x0000_t32" coordsize="21600,21600" o:spt="32" o:oned="t" path="m,l21600,21600e" filled="f">
            <v:path arrowok="t" fillok="f" o:connecttype="none"/>
            <o:lock v:ext="edit" shapetype="t"/>
          </v:shapetype>
          <v:shape id="_x0000_s1128" type="#_x0000_t32" style="position:absolute;left:0;text-align:left;margin-left:141.65pt;margin-top:18.15pt;width:129.65pt;height:.05pt;z-index:251688448" o:connectortype="straight"/>
        </w:pict>
      </w:r>
      <w:r w:rsidR="00461618" w:rsidRPr="00FE5635">
        <w:rPr>
          <w:rFonts w:ascii="Arial" w:hAnsi="Arial" w:cs="Arial"/>
          <w:noProof/>
          <w:lang w:eastAsia="id-ID"/>
        </w:rPr>
        <w:t>AKG berdasarkan BBA</w:t>
      </w:r>
      <w:r w:rsidR="00461618" w:rsidRPr="00FE5635">
        <w:rPr>
          <w:rFonts w:ascii="Arial" w:hAnsi="Arial" w:cs="Arial"/>
        </w:rPr>
        <w:t xml:space="preserve"> = </w:t>
      </w:r>
      <w:r w:rsidR="00461618" w:rsidRPr="00FE5635">
        <w:rPr>
          <w:rFonts w:ascii="Arial" w:hAnsi="Arial" w:cs="Arial"/>
        </w:rPr>
        <w:tab/>
        <w:t>Berat badan Aktual (Kg)</w:t>
      </w:r>
      <w:r w:rsidR="00461618" w:rsidRPr="00FE5635">
        <w:rPr>
          <w:rFonts w:ascii="Arial" w:hAnsi="Arial" w:cs="Arial"/>
        </w:rPr>
        <w:tab/>
      </w:r>
      <w:r w:rsidR="00461618" w:rsidRPr="00FE5635">
        <w:rPr>
          <w:rFonts w:ascii="Cambria Math" w:hAnsi="Cambria Math" w:cs="Arial"/>
        </w:rPr>
        <w:t>𝑥</w:t>
      </w:r>
      <w:r w:rsidR="00461618" w:rsidRPr="00FE5635">
        <w:rPr>
          <w:rFonts w:ascii="Arial" w:hAnsi="Arial" w:cs="Arial"/>
        </w:rPr>
        <w:t xml:space="preserve"> AKG (kkal)</w:t>
      </w:r>
    </w:p>
    <w:p w:rsidR="00461618" w:rsidRPr="00FE5635" w:rsidRDefault="00461618" w:rsidP="00461618">
      <w:pPr>
        <w:spacing w:after="120"/>
        <w:ind w:left="2160" w:firstLine="720"/>
        <w:jc w:val="both"/>
        <w:rPr>
          <w:rFonts w:ascii="Arial" w:hAnsi="Arial" w:cs="Arial"/>
        </w:rPr>
      </w:pPr>
      <w:r w:rsidRPr="00FE5635">
        <w:rPr>
          <w:rFonts w:ascii="Arial" w:hAnsi="Arial" w:cs="Arial"/>
        </w:rPr>
        <w:t>Berat badan dalam AKG (Kg)</w:t>
      </w:r>
    </w:p>
    <w:p w:rsidR="00461618" w:rsidRPr="00FE5635" w:rsidRDefault="00461618" w:rsidP="00461618">
      <w:pPr>
        <w:spacing w:after="0" w:line="360" w:lineRule="auto"/>
        <w:ind w:firstLine="720"/>
        <w:jc w:val="both"/>
        <w:rPr>
          <w:rFonts w:ascii="Arial" w:hAnsi="Arial" w:cs="Arial"/>
        </w:rPr>
      </w:pPr>
      <w:r w:rsidRPr="00FE5635">
        <w:rPr>
          <w:rFonts w:ascii="Arial" w:hAnsi="Arial" w:cs="Arial"/>
        </w:rPr>
        <w:t>Menurut Almatsier (2009), konsumsi makanan berpengaruh terhadap status gizi seseorang. Status gizi baik atau status gizi optimal terjadi bila tubuh memperoleh cukup zat-zat gizi yang digunakan secara efisien, sehingga memungkinkan kemampuan kerja, dan kesehatan secara umum dalam keadaan baik. Sadiaoetama (2000) menyatakan bahwa keadaan kesehatan gizi juga tergantung daritingkat konsumsi energi dan zat gizi. Tingkat konsumsi ditentukan oleh kualitas serta kuantitas hidangan. Kualitas hidangan menunjukkan adanya semua zat gizi yang diperlukan tubuh didalam susunan hidangan dan perbandingann</w:t>
      </w:r>
      <w:r w:rsidR="00BE5F23">
        <w:rPr>
          <w:rFonts w:ascii="Arial" w:hAnsi="Arial" w:cs="Arial"/>
        </w:rPr>
        <w:t>ya yang satu terhadap yang lain. K</w:t>
      </w:r>
      <w:r w:rsidRPr="00FE5635">
        <w:rPr>
          <w:rFonts w:ascii="Arial" w:hAnsi="Arial" w:cs="Arial"/>
        </w:rPr>
        <w:t>uantitas menunjukkan kwantum masing-masing zat gizi terhadap kebutuhan tubuh. Apabila susunan hidangan memenuhi kebutuhan tubuh, baik dari kualitas maupun kuantitasnya, maka tubuh akan mendapatkan kondisi kesehatan gizi yang sebaik-baiknya.</w:t>
      </w:r>
      <w:r w:rsidRPr="00FE5635">
        <w:rPr>
          <w:rFonts w:ascii="Arial" w:hAnsi="Arial" w:cs="Arial"/>
          <w:lang w:val="en-US"/>
        </w:rPr>
        <w:t xml:space="preserve"> </w:t>
      </w:r>
      <w:r w:rsidRPr="00FE5635">
        <w:rPr>
          <w:rFonts w:ascii="Arial" w:hAnsi="Arial" w:cs="Arial"/>
        </w:rPr>
        <w:lastRenderedPageBreak/>
        <w:t>Penilaian tingkat konsumsi dilakukan dengan membandingkan antara konsumsi zat gizi aktual dengan AKG berdasarkan BB aktual, yaitu:</w:t>
      </w:r>
    </w:p>
    <w:p w:rsidR="00461618" w:rsidRPr="00FE5635" w:rsidRDefault="00461618" w:rsidP="00461618">
      <w:pPr>
        <w:jc w:val="both"/>
        <w:rPr>
          <w:rFonts w:ascii="Arial" w:hAnsi="Arial" w:cs="Arial"/>
          <w:noProof/>
          <w:lang w:val="en-US" w:eastAsia="id-ID"/>
        </w:rPr>
      </w:pPr>
    </w:p>
    <w:p w:rsidR="00461618" w:rsidRPr="00FE5635" w:rsidRDefault="00320F7C" w:rsidP="00461618">
      <w:pPr>
        <w:jc w:val="both"/>
        <w:rPr>
          <w:rFonts w:ascii="Arial" w:hAnsi="Arial" w:cs="Arial"/>
        </w:rPr>
      </w:pPr>
      <w:r>
        <w:rPr>
          <w:rFonts w:ascii="Arial" w:hAnsi="Arial" w:cs="Arial"/>
          <w:noProof/>
          <w:lang w:eastAsia="id-ID"/>
        </w:rPr>
        <w:pict>
          <v:shape id="_x0000_s1129" type="#_x0000_t32" style="position:absolute;left:0;text-align:left;margin-left:173.7pt;margin-top:18.45pt;width:135.9pt;height:0;z-index:251689472" o:connectortype="straight"/>
        </w:pict>
      </w:r>
      <w:r w:rsidR="00461618" w:rsidRPr="00FE5635">
        <w:rPr>
          <w:rFonts w:ascii="Arial" w:hAnsi="Arial" w:cs="Arial"/>
          <w:noProof/>
          <w:lang w:eastAsia="id-ID"/>
        </w:rPr>
        <w:t>Tingkat Konsumsi Energi</w:t>
      </w:r>
      <w:r w:rsidR="00461618" w:rsidRPr="00FE5635">
        <w:rPr>
          <w:rFonts w:ascii="Arial" w:hAnsi="Arial" w:cs="Arial"/>
        </w:rPr>
        <w:t xml:space="preserve"> </w:t>
      </w:r>
      <w:r w:rsidR="00BE5F23">
        <w:rPr>
          <w:rFonts w:ascii="Arial" w:hAnsi="Arial" w:cs="Arial"/>
        </w:rPr>
        <w:tab/>
      </w:r>
      <w:r w:rsidR="00026BB6">
        <w:rPr>
          <w:rFonts w:ascii="Arial" w:hAnsi="Arial" w:cs="Arial"/>
        </w:rPr>
        <w:t xml:space="preserve">  </w:t>
      </w:r>
      <w:r w:rsidR="00461618" w:rsidRPr="00FE5635">
        <w:rPr>
          <w:rFonts w:ascii="Arial" w:hAnsi="Arial" w:cs="Arial"/>
        </w:rPr>
        <w:t xml:space="preserve">= </w:t>
      </w:r>
      <w:r w:rsidR="00461618" w:rsidRPr="00FE5635">
        <w:rPr>
          <w:rFonts w:ascii="Arial" w:hAnsi="Arial" w:cs="Arial"/>
        </w:rPr>
        <w:tab/>
        <w:t>Konsumsi Energi Aktual</w:t>
      </w:r>
      <w:r w:rsidR="00026BB6">
        <w:rPr>
          <w:rFonts w:ascii="Arial" w:hAnsi="Arial" w:cs="Arial"/>
        </w:rPr>
        <w:t xml:space="preserve">     </w:t>
      </w:r>
      <w:r w:rsidR="00026BB6">
        <w:rPr>
          <w:rFonts w:ascii="Arial" w:hAnsi="Arial" w:cs="Arial"/>
        </w:rPr>
        <w:tab/>
      </w:r>
      <w:r w:rsidR="00461618" w:rsidRPr="00FE5635">
        <w:rPr>
          <w:rFonts w:ascii="Cambria Math" w:hAnsi="Cambria Math" w:cs="Arial"/>
        </w:rPr>
        <w:t>𝑥</w:t>
      </w:r>
      <w:r w:rsidR="00461618" w:rsidRPr="00FE5635">
        <w:rPr>
          <w:rFonts w:ascii="Arial" w:hAnsi="Arial" w:cs="Arial"/>
        </w:rPr>
        <w:t xml:space="preserve"> 100%</w:t>
      </w:r>
    </w:p>
    <w:p w:rsidR="00461618" w:rsidRPr="00FE5635" w:rsidRDefault="00461618" w:rsidP="00026BB6">
      <w:pPr>
        <w:ind w:left="720" w:firstLine="2880"/>
        <w:jc w:val="both"/>
        <w:rPr>
          <w:rFonts w:ascii="Arial" w:hAnsi="Arial" w:cs="Arial"/>
        </w:rPr>
      </w:pPr>
      <w:r w:rsidRPr="00FE5635">
        <w:rPr>
          <w:rFonts w:ascii="Arial" w:hAnsi="Arial" w:cs="Arial"/>
        </w:rPr>
        <w:t>AKG Energi berdasarkan BBA</w:t>
      </w:r>
    </w:p>
    <w:p w:rsidR="00461618" w:rsidRPr="00FE5635" w:rsidRDefault="00320F7C" w:rsidP="00461618">
      <w:pPr>
        <w:jc w:val="both"/>
        <w:rPr>
          <w:rFonts w:ascii="Arial" w:hAnsi="Arial" w:cs="Arial"/>
        </w:rPr>
      </w:pPr>
      <w:r>
        <w:rPr>
          <w:rFonts w:ascii="Arial" w:hAnsi="Arial" w:cs="Arial"/>
          <w:noProof/>
          <w:lang w:eastAsia="id-ID"/>
        </w:rPr>
        <w:pict>
          <v:shape id="_x0000_s1130" type="#_x0000_t32" style="position:absolute;left:0;text-align:left;margin-left:173.7pt;margin-top:18.45pt;width:135.9pt;height:0;z-index:251690496" o:connectortype="straight"/>
        </w:pict>
      </w:r>
      <w:r w:rsidR="00461618" w:rsidRPr="00FE5635">
        <w:rPr>
          <w:rFonts w:ascii="Arial" w:hAnsi="Arial" w:cs="Arial"/>
          <w:noProof/>
          <w:lang w:eastAsia="id-ID"/>
        </w:rPr>
        <w:t>Tingkat Konsumsi Protein</w:t>
      </w:r>
      <w:r w:rsidR="00461618" w:rsidRPr="00FE5635">
        <w:rPr>
          <w:rFonts w:ascii="Arial" w:hAnsi="Arial" w:cs="Arial"/>
        </w:rPr>
        <w:t xml:space="preserve"> </w:t>
      </w:r>
      <w:r w:rsidR="00BE5F23">
        <w:rPr>
          <w:rFonts w:ascii="Arial" w:hAnsi="Arial" w:cs="Arial"/>
        </w:rPr>
        <w:tab/>
      </w:r>
      <w:r w:rsidR="00026BB6">
        <w:rPr>
          <w:rFonts w:ascii="Arial" w:hAnsi="Arial" w:cs="Arial"/>
        </w:rPr>
        <w:t xml:space="preserve">  </w:t>
      </w:r>
      <w:r w:rsidR="00461618" w:rsidRPr="00FE5635">
        <w:rPr>
          <w:rFonts w:ascii="Arial" w:hAnsi="Arial" w:cs="Arial"/>
        </w:rPr>
        <w:t xml:space="preserve">= </w:t>
      </w:r>
      <w:r w:rsidR="00461618" w:rsidRPr="00FE5635">
        <w:rPr>
          <w:rFonts w:ascii="Arial" w:hAnsi="Arial" w:cs="Arial"/>
        </w:rPr>
        <w:tab/>
        <w:t xml:space="preserve">Konsumsi </w:t>
      </w:r>
      <w:r w:rsidR="00461618" w:rsidRPr="00FE5635">
        <w:rPr>
          <w:rFonts w:ascii="Arial" w:hAnsi="Arial" w:cs="Arial"/>
          <w:noProof/>
          <w:lang w:eastAsia="id-ID"/>
        </w:rPr>
        <w:t>Protein</w:t>
      </w:r>
      <w:r w:rsidR="00461618" w:rsidRPr="00FE5635">
        <w:rPr>
          <w:rFonts w:ascii="Arial" w:hAnsi="Arial" w:cs="Arial"/>
        </w:rPr>
        <w:t xml:space="preserve"> Aktual</w:t>
      </w:r>
      <w:r w:rsidR="00026BB6">
        <w:rPr>
          <w:rFonts w:ascii="Arial" w:hAnsi="Arial" w:cs="Arial"/>
        </w:rPr>
        <w:t xml:space="preserve">     </w:t>
      </w:r>
      <w:r w:rsidR="00026BB6">
        <w:rPr>
          <w:rFonts w:ascii="Arial" w:hAnsi="Arial" w:cs="Arial"/>
        </w:rPr>
        <w:tab/>
      </w:r>
      <w:r w:rsidR="00461618" w:rsidRPr="00FE5635">
        <w:rPr>
          <w:rFonts w:ascii="Cambria Math" w:hAnsi="Cambria Math" w:cs="Arial"/>
        </w:rPr>
        <w:t>𝑥</w:t>
      </w:r>
      <w:r w:rsidR="00461618" w:rsidRPr="00FE5635">
        <w:rPr>
          <w:rFonts w:ascii="Arial" w:hAnsi="Arial" w:cs="Arial"/>
        </w:rPr>
        <w:t xml:space="preserve">  100%</w:t>
      </w:r>
    </w:p>
    <w:p w:rsidR="00461618" w:rsidRPr="00FE5635" w:rsidRDefault="00461618" w:rsidP="00026BB6">
      <w:pPr>
        <w:ind w:left="2880" w:firstLine="720"/>
        <w:jc w:val="both"/>
        <w:rPr>
          <w:rFonts w:ascii="Arial" w:hAnsi="Arial" w:cs="Arial"/>
        </w:rPr>
      </w:pPr>
      <w:r w:rsidRPr="00FE5635">
        <w:rPr>
          <w:rFonts w:ascii="Arial" w:hAnsi="Arial" w:cs="Arial"/>
        </w:rPr>
        <w:t xml:space="preserve">AKG </w:t>
      </w:r>
      <w:r w:rsidRPr="00FE5635">
        <w:rPr>
          <w:rFonts w:ascii="Arial" w:hAnsi="Arial" w:cs="Arial"/>
          <w:noProof/>
          <w:lang w:eastAsia="id-ID"/>
        </w:rPr>
        <w:t>Protein</w:t>
      </w:r>
      <w:r w:rsidRPr="00FE5635">
        <w:rPr>
          <w:rFonts w:ascii="Arial" w:hAnsi="Arial" w:cs="Arial"/>
        </w:rPr>
        <w:t xml:space="preserve"> berdasarkan BBA</w:t>
      </w:r>
    </w:p>
    <w:p w:rsidR="00461618" w:rsidRPr="00FE5635" w:rsidRDefault="00320F7C" w:rsidP="00461618">
      <w:pPr>
        <w:jc w:val="both"/>
        <w:rPr>
          <w:rFonts w:ascii="Arial" w:hAnsi="Arial" w:cs="Arial"/>
        </w:rPr>
      </w:pPr>
      <w:r>
        <w:rPr>
          <w:rFonts w:ascii="Arial" w:hAnsi="Arial" w:cs="Arial"/>
          <w:noProof/>
          <w:lang w:eastAsia="id-ID"/>
        </w:rPr>
        <w:pict>
          <v:shape id="_x0000_s1131" type="#_x0000_t32" style="position:absolute;left:0;text-align:left;margin-left:173.7pt;margin-top:18.45pt;width:135.9pt;height:0;z-index:251691520" o:connectortype="straight"/>
        </w:pict>
      </w:r>
      <w:r w:rsidR="00461618" w:rsidRPr="00FE5635">
        <w:rPr>
          <w:rFonts w:ascii="Arial" w:hAnsi="Arial" w:cs="Arial"/>
          <w:noProof/>
          <w:lang w:eastAsia="id-ID"/>
        </w:rPr>
        <w:t>Tingkat Konsumsi Lemak</w:t>
      </w:r>
      <w:r w:rsidR="00461618" w:rsidRPr="00FE5635">
        <w:rPr>
          <w:rFonts w:ascii="Arial" w:hAnsi="Arial" w:cs="Arial"/>
        </w:rPr>
        <w:t xml:space="preserve"> </w:t>
      </w:r>
      <w:r w:rsidR="00BE5F23">
        <w:rPr>
          <w:rFonts w:ascii="Arial" w:hAnsi="Arial" w:cs="Arial"/>
        </w:rPr>
        <w:tab/>
      </w:r>
      <w:r w:rsidR="00026BB6">
        <w:rPr>
          <w:rFonts w:ascii="Arial" w:hAnsi="Arial" w:cs="Arial"/>
        </w:rPr>
        <w:t xml:space="preserve">  </w:t>
      </w:r>
      <w:r w:rsidR="00461618" w:rsidRPr="00FE5635">
        <w:rPr>
          <w:rFonts w:ascii="Arial" w:hAnsi="Arial" w:cs="Arial"/>
        </w:rPr>
        <w:t xml:space="preserve">= </w:t>
      </w:r>
      <w:r w:rsidR="00461618" w:rsidRPr="00FE5635">
        <w:rPr>
          <w:rFonts w:ascii="Arial" w:hAnsi="Arial" w:cs="Arial"/>
        </w:rPr>
        <w:tab/>
        <w:t xml:space="preserve">Konsumsi </w:t>
      </w:r>
      <w:r w:rsidR="00461618" w:rsidRPr="00FE5635">
        <w:rPr>
          <w:rFonts w:ascii="Arial" w:hAnsi="Arial" w:cs="Arial"/>
          <w:noProof/>
          <w:lang w:eastAsia="id-ID"/>
        </w:rPr>
        <w:t>Lemak</w:t>
      </w:r>
      <w:r w:rsidR="00461618" w:rsidRPr="00FE5635">
        <w:rPr>
          <w:rFonts w:ascii="Arial" w:hAnsi="Arial" w:cs="Arial"/>
        </w:rPr>
        <w:t xml:space="preserve"> Aktual</w:t>
      </w:r>
      <w:r w:rsidR="00026BB6">
        <w:rPr>
          <w:rFonts w:ascii="Arial" w:hAnsi="Arial" w:cs="Arial"/>
        </w:rPr>
        <w:t xml:space="preserve">      </w:t>
      </w:r>
      <w:r w:rsidR="00026BB6">
        <w:rPr>
          <w:rFonts w:ascii="Arial" w:hAnsi="Arial" w:cs="Arial"/>
        </w:rPr>
        <w:tab/>
      </w:r>
      <w:r w:rsidR="00461618" w:rsidRPr="00FE5635">
        <w:rPr>
          <w:rFonts w:ascii="Cambria Math" w:hAnsi="Cambria Math" w:cs="Arial"/>
        </w:rPr>
        <w:t>𝑥</w:t>
      </w:r>
      <w:r w:rsidR="00461618" w:rsidRPr="00FE5635">
        <w:rPr>
          <w:rFonts w:ascii="Arial" w:hAnsi="Arial" w:cs="Arial"/>
        </w:rPr>
        <w:t xml:space="preserve"> 100%</w:t>
      </w:r>
    </w:p>
    <w:p w:rsidR="00461618" w:rsidRPr="00FE5635" w:rsidRDefault="00461618" w:rsidP="00026BB6">
      <w:pPr>
        <w:ind w:left="2880" w:firstLine="720"/>
        <w:jc w:val="both"/>
        <w:rPr>
          <w:rFonts w:ascii="Arial" w:hAnsi="Arial" w:cs="Arial"/>
        </w:rPr>
      </w:pPr>
      <w:r w:rsidRPr="00FE5635">
        <w:rPr>
          <w:rFonts w:ascii="Arial" w:hAnsi="Arial" w:cs="Arial"/>
        </w:rPr>
        <w:t xml:space="preserve">AKG </w:t>
      </w:r>
      <w:r w:rsidRPr="00FE5635">
        <w:rPr>
          <w:rFonts w:ascii="Arial" w:hAnsi="Arial" w:cs="Arial"/>
          <w:noProof/>
          <w:lang w:eastAsia="id-ID"/>
        </w:rPr>
        <w:t>Lemak</w:t>
      </w:r>
      <w:r w:rsidRPr="00FE5635">
        <w:rPr>
          <w:rFonts w:ascii="Arial" w:hAnsi="Arial" w:cs="Arial"/>
        </w:rPr>
        <w:t xml:space="preserve"> berdasarkan BBA</w:t>
      </w:r>
    </w:p>
    <w:p w:rsidR="00461618" w:rsidRPr="00FE5635" w:rsidRDefault="00320F7C" w:rsidP="00461618">
      <w:pPr>
        <w:jc w:val="both"/>
        <w:rPr>
          <w:rFonts w:ascii="Arial" w:hAnsi="Arial" w:cs="Arial"/>
        </w:rPr>
      </w:pPr>
      <w:r>
        <w:rPr>
          <w:rFonts w:ascii="Arial" w:hAnsi="Arial" w:cs="Arial"/>
          <w:noProof/>
          <w:lang w:eastAsia="id-ID"/>
        </w:rPr>
        <w:pict>
          <v:shape id="_x0000_s1132" type="#_x0000_t32" style="position:absolute;left:0;text-align:left;margin-left:173.7pt;margin-top:18.45pt;width:135.9pt;height:0;z-index:251692544" o:connectortype="straight"/>
        </w:pict>
      </w:r>
      <w:r w:rsidR="00461618" w:rsidRPr="00FE5635">
        <w:rPr>
          <w:rFonts w:ascii="Arial" w:hAnsi="Arial" w:cs="Arial"/>
          <w:noProof/>
          <w:lang w:eastAsia="id-ID"/>
        </w:rPr>
        <w:t>Tingkat Konsumsi Lemak</w:t>
      </w:r>
      <w:r w:rsidR="00461618" w:rsidRPr="00FE5635">
        <w:rPr>
          <w:rFonts w:ascii="Arial" w:hAnsi="Arial" w:cs="Arial"/>
        </w:rPr>
        <w:t xml:space="preserve"> </w:t>
      </w:r>
      <w:r w:rsidR="00BE5F23">
        <w:rPr>
          <w:rFonts w:ascii="Arial" w:hAnsi="Arial" w:cs="Arial"/>
        </w:rPr>
        <w:tab/>
      </w:r>
      <w:r w:rsidR="00026BB6">
        <w:rPr>
          <w:rFonts w:ascii="Arial" w:hAnsi="Arial" w:cs="Arial"/>
        </w:rPr>
        <w:t xml:space="preserve">  </w:t>
      </w:r>
      <w:r w:rsidR="00461618" w:rsidRPr="00FE5635">
        <w:rPr>
          <w:rFonts w:ascii="Arial" w:hAnsi="Arial" w:cs="Arial"/>
        </w:rPr>
        <w:t xml:space="preserve">= </w:t>
      </w:r>
      <w:r w:rsidR="00461618" w:rsidRPr="00FE5635">
        <w:rPr>
          <w:rFonts w:ascii="Arial" w:hAnsi="Arial" w:cs="Arial"/>
        </w:rPr>
        <w:tab/>
        <w:t xml:space="preserve">Konsumsi </w:t>
      </w:r>
      <w:r w:rsidR="00461618" w:rsidRPr="00FE5635">
        <w:rPr>
          <w:rFonts w:ascii="Arial" w:hAnsi="Arial" w:cs="Arial"/>
          <w:noProof/>
          <w:lang w:eastAsia="id-ID"/>
        </w:rPr>
        <w:t>Lemak</w:t>
      </w:r>
      <w:r w:rsidR="00461618" w:rsidRPr="00FE5635">
        <w:rPr>
          <w:rFonts w:ascii="Arial" w:hAnsi="Arial" w:cs="Arial"/>
        </w:rPr>
        <w:t xml:space="preserve"> Aktual</w:t>
      </w:r>
      <w:r w:rsidR="00026BB6">
        <w:rPr>
          <w:rFonts w:ascii="Arial" w:hAnsi="Arial" w:cs="Arial"/>
        </w:rPr>
        <w:t xml:space="preserve">      </w:t>
      </w:r>
      <w:r w:rsidR="00026BB6">
        <w:rPr>
          <w:rFonts w:ascii="Arial" w:hAnsi="Arial" w:cs="Arial"/>
        </w:rPr>
        <w:tab/>
      </w:r>
      <w:r w:rsidR="00461618" w:rsidRPr="00FE5635">
        <w:rPr>
          <w:rFonts w:ascii="Cambria Math" w:hAnsi="Cambria Math" w:cs="Arial"/>
        </w:rPr>
        <w:t>𝑥</w:t>
      </w:r>
      <w:r w:rsidR="00461618" w:rsidRPr="00FE5635">
        <w:rPr>
          <w:rFonts w:ascii="Arial" w:hAnsi="Arial" w:cs="Arial"/>
        </w:rPr>
        <w:t xml:space="preserve"> 100%</w:t>
      </w:r>
    </w:p>
    <w:p w:rsidR="00461618" w:rsidRPr="00FE5635" w:rsidRDefault="00461618" w:rsidP="00026BB6">
      <w:pPr>
        <w:ind w:left="2880" w:firstLine="720"/>
        <w:jc w:val="both"/>
        <w:rPr>
          <w:rFonts w:ascii="Arial" w:hAnsi="Arial" w:cs="Arial"/>
        </w:rPr>
      </w:pPr>
      <w:r w:rsidRPr="00FE5635">
        <w:rPr>
          <w:rFonts w:ascii="Arial" w:hAnsi="Arial" w:cs="Arial"/>
        </w:rPr>
        <w:t xml:space="preserve">AKG </w:t>
      </w:r>
      <w:r w:rsidRPr="00FE5635">
        <w:rPr>
          <w:rFonts w:ascii="Arial" w:hAnsi="Arial" w:cs="Arial"/>
          <w:noProof/>
          <w:lang w:eastAsia="id-ID"/>
        </w:rPr>
        <w:t>Lemak</w:t>
      </w:r>
      <w:r w:rsidRPr="00FE5635">
        <w:rPr>
          <w:rFonts w:ascii="Arial" w:hAnsi="Arial" w:cs="Arial"/>
        </w:rPr>
        <w:t xml:space="preserve"> berdasarkan BBA</w:t>
      </w:r>
    </w:p>
    <w:p w:rsidR="00461618" w:rsidRPr="00FE5635" w:rsidRDefault="00320F7C" w:rsidP="00461618">
      <w:pPr>
        <w:jc w:val="both"/>
        <w:rPr>
          <w:rFonts w:ascii="Arial" w:hAnsi="Arial" w:cs="Arial"/>
        </w:rPr>
      </w:pPr>
      <w:r>
        <w:rPr>
          <w:rFonts w:ascii="Arial" w:hAnsi="Arial" w:cs="Arial"/>
          <w:noProof/>
          <w:lang w:eastAsia="id-ID"/>
        </w:rPr>
        <w:pict>
          <v:shape id="_x0000_s1133" type="#_x0000_t32" style="position:absolute;left:0;text-align:left;margin-left:173.7pt;margin-top:19.45pt;width:157.6pt;height:0;z-index:251693568" o:connectortype="straight"/>
        </w:pict>
      </w:r>
      <w:r w:rsidR="00461618" w:rsidRPr="00FE5635">
        <w:rPr>
          <w:rFonts w:ascii="Arial" w:hAnsi="Arial" w:cs="Arial"/>
          <w:noProof/>
          <w:lang w:eastAsia="id-ID"/>
        </w:rPr>
        <w:t>Tingkat Konsumsi Karbohidrat</w:t>
      </w:r>
      <w:r w:rsidR="00461618" w:rsidRPr="00FE5635">
        <w:rPr>
          <w:rFonts w:ascii="Arial" w:hAnsi="Arial" w:cs="Arial"/>
        </w:rPr>
        <w:t xml:space="preserve"> = </w:t>
      </w:r>
      <w:r w:rsidR="00026BB6">
        <w:rPr>
          <w:rFonts w:ascii="Arial" w:hAnsi="Arial" w:cs="Arial"/>
        </w:rPr>
        <w:tab/>
      </w:r>
      <w:r w:rsidR="00461618" w:rsidRPr="00FE5635">
        <w:rPr>
          <w:rFonts w:ascii="Arial" w:hAnsi="Arial" w:cs="Arial"/>
        </w:rPr>
        <w:t xml:space="preserve">Konsumsi </w:t>
      </w:r>
      <w:r w:rsidR="00461618" w:rsidRPr="00FE5635">
        <w:rPr>
          <w:rFonts w:ascii="Arial" w:hAnsi="Arial" w:cs="Arial"/>
          <w:noProof/>
          <w:lang w:eastAsia="id-ID"/>
        </w:rPr>
        <w:t>Karbohidrat</w:t>
      </w:r>
      <w:r w:rsidR="00461618" w:rsidRPr="00FE5635">
        <w:rPr>
          <w:rFonts w:ascii="Arial" w:hAnsi="Arial" w:cs="Arial"/>
        </w:rPr>
        <w:t xml:space="preserve"> Aktual</w:t>
      </w:r>
      <w:r w:rsidR="00026BB6">
        <w:rPr>
          <w:rFonts w:ascii="Arial" w:hAnsi="Arial" w:cs="Arial"/>
        </w:rPr>
        <w:t xml:space="preserve"> </w:t>
      </w:r>
      <w:r w:rsidR="00461618" w:rsidRPr="00FE5635">
        <w:rPr>
          <w:rFonts w:ascii="Cambria Math" w:hAnsi="Cambria Math" w:cs="Arial"/>
        </w:rPr>
        <w:t>𝑥</w:t>
      </w:r>
      <w:r w:rsidR="00461618" w:rsidRPr="00FE5635">
        <w:rPr>
          <w:rFonts w:ascii="Arial" w:hAnsi="Arial" w:cs="Arial"/>
        </w:rPr>
        <w:t>100%</w:t>
      </w:r>
    </w:p>
    <w:p w:rsidR="00461618" w:rsidRPr="00FE5635" w:rsidRDefault="00461618" w:rsidP="00461618">
      <w:pPr>
        <w:spacing w:after="120"/>
        <w:ind w:left="2880"/>
        <w:jc w:val="both"/>
        <w:rPr>
          <w:rFonts w:ascii="Arial" w:hAnsi="Arial" w:cs="Arial"/>
        </w:rPr>
      </w:pPr>
      <w:r w:rsidRPr="00FE5635">
        <w:rPr>
          <w:rFonts w:ascii="Arial" w:hAnsi="Arial" w:cs="Arial"/>
        </w:rPr>
        <w:t xml:space="preserve">      </w:t>
      </w:r>
      <w:r w:rsidR="00026BB6">
        <w:rPr>
          <w:rFonts w:ascii="Arial" w:hAnsi="Arial" w:cs="Arial"/>
        </w:rPr>
        <w:tab/>
      </w:r>
      <w:r w:rsidRPr="00FE5635">
        <w:rPr>
          <w:rFonts w:ascii="Arial" w:hAnsi="Arial" w:cs="Arial"/>
        </w:rPr>
        <w:t xml:space="preserve">AKG </w:t>
      </w:r>
      <w:r w:rsidRPr="00FE5635">
        <w:rPr>
          <w:rFonts w:ascii="Arial" w:hAnsi="Arial" w:cs="Arial"/>
          <w:noProof/>
          <w:lang w:eastAsia="id-ID"/>
        </w:rPr>
        <w:t>Karbohidrat</w:t>
      </w:r>
      <w:r w:rsidRPr="00FE5635">
        <w:rPr>
          <w:rFonts w:ascii="Arial" w:hAnsi="Arial" w:cs="Arial"/>
        </w:rPr>
        <w:t xml:space="preserve"> berdasarkan BBA</w:t>
      </w:r>
    </w:p>
    <w:p w:rsidR="00461618" w:rsidRPr="00FE5635" w:rsidRDefault="00461618" w:rsidP="00026BB6">
      <w:pPr>
        <w:pStyle w:val="Default"/>
        <w:spacing w:line="360" w:lineRule="auto"/>
        <w:ind w:firstLine="720"/>
        <w:jc w:val="both"/>
        <w:rPr>
          <w:sz w:val="22"/>
          <w:szCs w:val="22"/>
        </w:rPr>
      </w:pPr>
      <w:r w:rsidRPr="00FE5635">
        <w:rPr>
          <w:sz w:val="22"/>
          <w:szCs w:val="22"/>
        </w:rPr>
        <w:t xml:space="preserve">Selanjutnya, hasil perhitungan tingkat konsumsi yang dinyatakan dalam % AKG dikategorikan menurut </w:t>
      </w:r>
      <w:r w:rsidRPr="00A210D6">
        <w:rPr>
          <w:rFonts w:eastAsia="Arial"/>
          <w:szCs w:val="20"/>
          <w:lang w:val="en-ID" w:eastAsia="en-ID"/>
        </w:rPr>
        <w:t>SDT (</w:t>
      </w:r>
      <w:proofErr w:type="spellStart"/>
      <w:r w:rsidRPr="00A210D6">
        <w:rPr>
          <w:rFonts w:eastAsia="Arial"/>
          <w:szCs w:val="20"/>
          <w:lang w:val="en-ID" w:eastAsia="en-ID"/>
        </w:rPr>
        <w:t>Studi</w:t>
      </w:r>
      <w:proofErr w:type="spellEnd"/>
      <w:r w:rsidRPr="00A210D6">
        <w:rPr>
          <w:rFonts w:eastAsia="Arial"/>
          <w:szCs w:val="20"/>
          <w:lang w:val="en-ID" w:eastAsia="en-ID"/>
        </w:rPr>
        <w:t xml:space="preserve"> Diet Total, 2014)</w:t>
      </w:r>
      <w:r w:rsidRPr="00FE5635">
        <w:rPr>
          <w:sz w:val="22"/>
          <w:szCs w:val="22"/>
        </w:rPr>
        <w:t xml:space="preserve">, yaitu : </w:t>
      </w:r>
    </w:p>
    <w:p w:rsidR="00461618" w:rsidRPr="00FE5635" w:rsidRDefault="00461618" w:rsidP="00461618">
      <w:pPr>
        <w:pStyle w:val="Default"/>
        <w:spacing w:line="360" w:lineRule="auto"/>
        <w:jc w:val="both"/>
        <w:rPr>
          <w:sz w:val="22"/>
          <w:szCs w:val="22"/>
        </w:rPr>
      </w:pPr>
      <w:r w:rsidRPr="00FE5635">
        <w:rPr>
          <w:sz w:val="22"/>
          <w:szCs w:val="22"/>
        </w:rPr>
        <w:t xml:space="preserve">&gt;120% </w:t>
      </w:r>
      <w:r w:rsidRPr="00FE5635">
        <w:rPr>
          <w:sz w:val="22"/>
          <w:szCs w:val="22"/>
        </w:rPr>
        <w:tab/>
        <w:t xml:space="preserve">: Diatas AKG </w:t>
      </w:r>
    </w:p>
    <w:p w:rsidR="00461618" w:rsidRPr="00FE5635" w:rsidRDefault="00461618" w:rsidP="00461618">
      <w:pPr>
        <w:pStyle w:val="Default"/>
        <w:spacing w:line="360" w:lineRule="auto"/>
        <w:jc w:val="both"/>
        <w:rPr>
          <w:sz w:val="22"/>
          <w:szCs w:val="22"/>
        </w:rPr>
      </w:pPr>
      <w:r w:rsidRPr="00FE5635">
        <w:rPr>
          <w:sz w:val="22"/>
          <w:szCs w:val="22"/>
        </w:rPr>
        <w:t xml:space="preserve">90 – 120% </w:t>
      </w:r>
      <w:r w:rsidRPr="00FE5635">
        <w:rPr>
          <w:sz w:val="22"/>
          <w:szCs w:val="22"/>
        </w:rPr>
        <w:tab/>
        <w:t xml:space="preserve">: Normal </w:t>
      </w:r>
    </w:p>
    <w:p w:rsidR="00461618" w:rsidRPr="00FE5635" w:rsidRDefault="00461618" w:rsidP="00461618">
      <w:pPr>
        <w:pStyle w:val="Default"/>
        <w:spacing w:line="360" w:lineRule="auto"/>
        <w:jc w:val="both"/>
        <w:rPr>
          <w:sz w:val="22"/>
          <w:szCs w:val="22"/>
        </w:rPr>
      </w:pPr>
      <w:r w:rsidRPr="00FE5635">
        <w:rPr>
          <w:sz w:val="22"/>
          <w:szCs w:val="22"/>
        </w:rPr>
        <w:t xml:space="preserve">80 – 89% </w:t>
      </w:r>
      <w:r w:rsidRPr="00FE5635">
        <w:rPr>
          <w:sz w:val="22"/>
          <w:szCs w:val="22"/>
        </w:rPr>
        <w:tab/>
        <w:t xml:space="preserve">: Defisit Tingkat Ringan </w:t>
      </w:r>
    </w:p>
    <w:p w:rsidR="00461618" w:rsidRPr="00FE5635" w:rsidRDefault="00461618" w:rsidP="00461618">
      <w:pPr>
        <w:pStyle w:val="Default"/>
        <w:spacing w:line="360" w:lineRule="auto"/>
        <w:jc w:val="both"/>
        <w:rPr>
          <w:sz w:val="22"/>
          <w:szCs w:val="22"/>
        </w:rPr>
      </w:pPr>
      <w:r w:rsidRPr="00FE5635">
        <w:rPr>
          <w:sz w:val="22"/>
          <w:szCs w:val="22"/>
        </w:rPr>
        <w:t xml:space="preserve">70 – 79% </w:t>
      </w:r>
      <w:r w:rsidRPr="00FE5635">
        <w:rPr>
          <w:sz w:val="22"/>
          <w:szCs w:val="22"/>
        </w:rPr>
        <w:tab/>
        <w:t xml:space="preserve">: Defisit Tingkat Sedang </w:t>
      </w:r>
    </w:p>
    <w:p w:rsidR="000406D1" w:rsidRPr="00EC565E" w:rsidRDefault="00461618" w:rsidP="00EC565E">
      <w:pPr>
        <w:spacing w:after="0" w:line="360" w:lineRule="auto"/>
      </w:pPr>
      <w:r w:rsidRPr="00FE5635">
        <w:t xml:space="preserve">&lt;70% </w:t>
      </w:r>
      <w:r w:rsidRPr="00FE5635">
        <w:tab/>
      </w:r>
      <w:r w:rsidRPr="00FE5635">
        <w:tab/>
        <w:t xml:space="preserve">: </w:t>
      </w:r>
      <w:r w:rsidRPr="00461618">
        <w:rPr>
          <w:rFonts w:ascii="Arial" w:hAnsi="Arial" w:cs="Arial"/>
        </w:rPr>
        <w:t>Defisit Tingkat Berat</w:t>
      </w:r>
      <w:r w:rsidR="00EC565E" w:rsidRPr="00E563CC">
        <w:rPr>
          <w:rFonts w:ascii="Arial" w:hAnsi="Arial" w:cs="Arial"/>
        </w:rPr>
        <w:t xml:space="preserve"> </w:t>
      </w:r>
    </w:p>
    <w:sectPr w:rsidR="000406D1" w:rsidRPr="00EC565E" w:rsidSect="00EC565E">
      <w:footerReference w:type="default" r:id="rId8"/>
      <w:pgSz w:w="11906" w:h="16838"/>
      <w:pgMar w:top="2268" w:right="1701" w:bottom="1701" w:left="2268" w:header="709" w:footer="709"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5F0" w:rsidRDefault="001525F0" w:rsidP="00E96C4D">
      <w:pPr>
        <w:spacing w:after="0" w:line="240" w:lineRule="auto"/>
      </w:pPr>
      <w:r>
        <w:separator/>
      </w:r>
    </w:p>
  </w:endnote>
  <w:endnote w:type="continuationSeparator" w:id="0">
    <w:p w:rsidR="001525F0" w:rsidRDefault="001525F0" w:rsidP="00E96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8041923"/>
      <w:docPartObj>
        <w:docPartGallery w:val="Page Numbers (Bottom of Page)"/>
        <w:docPartUnique/>
      </w:docPartObj>
    </w:sdtPr>
    <w:sdtEndPr/>
    <w:sdtContent>
      <w:p w:rsidR="00EC565E" w:rsidRDefault="00320F7C">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1525F0" w:rsidRDefault="001525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5F0" w:rsidRDefault="001525F0" w:rsidP="00E96C4D">
      <w:pPr>
        <w:spacing w:after="0" w:line="240" w:lineRule="auto"/>
      </w:pPr>
      <w:r>
        <w:separator/>
      </w:r>
    </w:p>
  </w:footnote>
  <w:footnote w:type="continuationSeparator" w:id="0">
    <w:p w:rsidR="001525F0" w:rsidRDefault="001525F0" w:rsidP="00E96C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hybridMultilevel"/>
    <w:tmpl w:val="2D1D5AE8"/>
    <w:lvl w:ilvl="0" w:tplc="FFFFFFFF">
      <w:start w:val="8"/>
      <w:numFmt w:val="upperLetter"/>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11369AE"/>
    <w:multiLevelType w:val="hybridMultilevel"/>
    <w:tmpl w:val="EC7A8E8A"/>
    <w:lvl w:ilvl="0" w:tplc="C8922396">
      <w:start w:val="1"/>
      <w:numFmt w:val="lowerLetter"/>
      <w:lvlText w:val="%1."/>
      <w:lvlJc w:val="left"/>
      <w:pPr>
        <w:ind w:left="720" w:hanging="360"/>
      </w:pPr>
      <w:rPr>
        <w:rFonts w:ascii="Arial" w:eastAsia="Calibri" w:hAnsi="Arial" w:cs="Arial"/>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613934"/>
    <w:multiLevelType w:val="hybridMultilevel"/>
    <w:tmpl w:val="7438F2BE"/>
    <w:lvl w:ilvl="0" w:tplc="0409000F">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090D60F3"/>
    <w:multiLevelType w:val="hybridMultilevel"/>
    <w:tmpl w:val="C6D69674"/>
    <w:lvl w:ilvl="0" w:tplc="159C5CA0">
      <w:start w:val="1"/>
      <w:numFmt w:val="decimal"/>
      <w:lvlText w:val="%1)"/>
      <w:lvlJc w:val="left"/>
      <w:pPr>
        <w:ind w:left="1080" w:hanging="360"/>
      </w:pPr>
      <w:rPr>
        <w:rFonts w:hint="default"/>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9DE2872"/>
    <w:multiLevelType w:val="hybridMultilevel"/>
    <w:tmpl w:val="9E64D7C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D5D679B"/>
    <w:multiLevelType w:val="hybridMultilevel"/>
    <w:tmpl w:val="4B067CE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DB91DE9"/>
    <w:multiLevelType w:val="hybridMultilevel"/>
    <w:tmpl w:val="D44A9544"/>
    <w:lvl w:ilvl="0" w:tplc="C4C8B2B2">
      <w:start w:val="1"/>
      <w:numFmt w:val="decimal"/>
      <w:lvlText w:val="%1."/>
      <w:lvlJc w:val="left"/>
      <w:pPr>
        <w:ind w:left="1080" w:hanging="360"/>
      </w:pPr>
      <w:rPr>
        <w:rFonts w:hint="default"/>
        <w:b w:val="0"/>
        <w:sz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16A02431"/>
    <w:multiLevelType w:val="hybridMultilevel"/>
    <w:tmpl w:val="A0A8F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C3BC0"/>
    <w:multiLevelType w:val="hybridMultilevel"/>
    <w:tmpl w:val="85822D9C"/>
    <w:lvl w:ilvl="0" w:tplc="1F8ECC1C">
      <w:start w:val="1"/>
      <w:numFmt w:val="lowerLetter"/>
      <w:lvlText w:val="%1."/>
      <w:lvlJc w:val="left"/>
      <w:pPr>
        <w:ind w:left="2520" w:hanging="360"/>
      </w:pPr>
      <w:rPr>
        <w:rFonts w:ascii="Arial" w:eastAsia="Calibri" w:hAnsi="Arial" w:cs="Arial"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9">
    <w:nsid w:val="1DF20736"/>
    <w:multiLevelType w:val="hybridMultilevel"/>
    <w:tmpl w:val="422E4874"/>
    <w:lvl w:ilvl="0" w:tplc="7C4283F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0">
    <w:nsid w:val="1E6963F4"/>
    <w:multiLevelType w:val="hybridMultilevel"/>
    <w:tmpl w:val="9AB204A4"/>
    <w:lvl w:ilvl="0" w:tplc="741A8B70">
      <w:start w:val="1"/>
      <w:numFmt w:val="lowerLetter"/>
      <w:lvlText w:val="%1."/>
      <w:lvlJc w:val="left"/>
      <w:pPr>
        <w:ind w:left="2520" w:hanging="360"/>
      </w:pPr>
      <w:rPr>
        <w:rFonts w:hint="default"/>
        <w:sz w:val="22"/>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1">
    <w:nsid w:val="1F4420AA"/>
    <w:multiLevelType w:val="hybridMultilevel"/>
    <w:tmpl w:val="BDC0E146"/>
    <w:lvl w:ilvl="0" w:tplc="B580703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2">
    <w:nsid w:val="21266C58"/>
    <w:multiLevelType w:val="hybridMultilevel"/>
    <w:tmpl w:val="A31AA55C"/>
    <w:lvl w:ilvl="0" w:tplc="5C78CE58">
      <w:start w:val="1"/>
      <w:numFmt w:val="upp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6410FD"/>
    <w:multiLevelType w:val="hybridMultilevel"/>
    <w:tmpl w:val="B918596E"/>
    <w:lvl w:ilvl="0" w:tplc="40DC9E62">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4">
    <w:nsid w:val="2810239D"/>
    <w:multiLevelType w:val="hybridMultilevel"/>
    <w:tmpl w:val="DEAE7080"/>
    <w:lvl w:ilvl="0" w:tplc="2F5C2D2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5">
    <w:nsid w:val="29845A76"/>
    <w:multiLevelType w:val="hybridMultilevel"/>
    <w:tmpl w:val="D4F676C2"/>
    <w:lvl w:ilvl="0" w:tplc="9490F57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FC01FE4"/>
    <w:multiLevelType w:val="hybridMultilevel"/>
    <w:tmpl w:val="20945886"/>
    <w:lvl w:ilvl="0" w:tplc="04210015">
      <w:start w:val="6"/>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5551A3"/>
    <w:multiLevelType w:val="hybridMultilevel"/>
    <w:tmpl w:val="05DC4508"/>
    <w:lvl w:ilvl="0" w:tplc="3FBC8D30">
      <w:start w:val="1"/>
      <w:numFmt w:val="decimal"/>
      <w:lvlText w:val="%1."/>
      <w:lvlJc w:val="left"/>
      <w:pPr>
        <w:ind w:left="1495"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9053F15"/>
    <w:multiLevelType w:val="hybridMultilevel"/>
    <w:tmpl w:val="EDE4CCBE"/>
    <w:lvl w:ilvl="0" w:tplc="AD54063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9">
    <w:nsid w:val="3FD224E3"/>
    <w:multiLevelType w:val="hybridMultilevel"/>
    <w:tmpl w:val="23E6A514"/>
    <w:lvl w:ilvl="0" w:tplc="99340F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FFE33CC"/>
    <w:multiLevelType w:val="hybridMultilevel"/>
    <w:tmpl w:val="23E69CCC"/>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B81ABB"/>
    <w:multiLevelType w:val="hybridMultilevel"/>
    <w:tmpl w:val="AD0E963A"/>
    <w:lvl w:ilvl="0" w:tplc="A73AD450">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2">
    <w:nsid w:val="410F244C"/>
    <w:multiLevelType w:val="hybridMultilevel"/>
    <w:tmpl w:val="5322A24E"/>
    <w:lvl w:ilvl="0" w:tplc="BCE640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2C11DF2"/>
    <w:multiLevelType w:val="hybridMultilevel"/>
    <w:tmpl w:val="D1EE14BC"/>
    <w:lvl w:ilvl="0" w:tplc="E514BD78">
      <w:start w:val="1"/>
      <w:numFmt w:val="decimal"/>
      <w:lvlText w:val="%1."/>
      <w:lvlJc w:val="left"/>
      <w:pPr>
        <w:ind w:left="1080" w:hanging="360"/>
      </w:pPr>
      <w:rPr>
        <w:rFonts w:hint="default"/>
        <w:b w:val="0"/>
        <w:sz w:val="22"/>
        <w:szCs w:val="22"/>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45FE7694"/>
    <w:multiLevelType w:val="hybridMultilevel"/>
    <w:tmpl w:val="95DA552E"/>
    <w:lvl w:ilvl="0" w:tplc="037E61C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5">
    <w:nsid w:val="46031CCA"/>
    <w:multiLevelType w:val="hybridMultilevel"/>
    <w:tmpl w:val="0CEE498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64B682F"/>
    <w:multiLevelType w:val="hybridMultilevel"/>
    <w:tmpl w:val="89B6AB70"/>
    <w:lvl w:ilvl="0" w:tplc="732CD284">
      <w:start w:val="4"/>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6893D47"/>
    <w:multiLevelType w:val="hybridMultilevel"/>
    <w:tmpl w:val="BF5CD130"/>
    <w:lvl w:ilvl="0" w:tplc="93AC98C8">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28">
    <w:nsid w:val="4B1074A8"/>
    <w:multiLevelType w:val="hybridMultilevel"/>
    <w:tmpl w:val="B8F2AD06"/>
    <w:lvl w:ilvl="0" w:tplc="B476AB6C">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4B46088D"/>
    <w:multiLevelType w:val="hybridMultilevel"/>
    <w:tmpl w:val="8FA63EF0"/>
    <w:lvl w:ilvl="0" w:tplc="6FC2EFFE">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0">
    <w:nsid w:val="54E4098C"/>
    <w:multiLevelType w:val="hybridMultilevel"/>
    <w:tmpl w:val="EC3ECB6C"/>
    <w:lvl w:ilvl="0" w:tplc="9B5A670E">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7841AAE"/>
    <w:multiLevelType w:val="hybridMultilevel"/>
    <w:tmpl w:val="2584ADBA"/>
    <w:lvl w:ilvl="0" w:tplc="3B2EA5CE">
      <w:start w:val="1"/>
      <w:numFmt w:val="decimal"/>
      <w:lvlText w:val="%1."/>
      <w:lvlJc w:val="left"/>
      <w:pPr>
        <w:ind w:left="1080" w:hanging="360"/>
      </w:pPr>
      <w:rPr>
        <w:rFonts w:hint="default"/>
      </w:rPr>
    </w:lvl>
    <w:lvl w:ilvl="1" w:tplc="0409000F">
      <w:start w:val="1"/>
      <w:numFmt w:val="decimal"/>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7CA37CC"/>
    <w:multiLevelType w:val="hybridMultilevel"/>
    <w:tmpl w:val="BE2C3714"/>
    <w:lvl w:ilvl="0" w:tplc="BA04E26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3">
    <w:nsid w:val="589A5548"/>
    <w:multiLevelType w:val="hybridMultilevel"/>
    <w:tmpl w:val="50984472"/>
    <w:lvl w:ilvl="0" w:tplc="D6E0C904">
      <w:start w:val="5"/>
      <w:numFmt w:val="bullet"/>
      <w:lvlText w:val="-"/>
      <w:lvlJc w:val="left"/>
      <w:pPr>
        <w:ind w:left="1080" w:hanging="360"/>
      </w:pPr>
      <w:rPr>
        <w:rFonts w:ascii="Calibri" w:eastAsia="Calibri" w:hAnsi="Calibri" w:cs="Calibr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C1425B0"/>
    <w:multiLevelType w:val="hybridMultilevel"/>
    <w:tmpl w:val="1C4E2962"/>
    <w:lvl w:ilvl="0" w:tplc="20A83A04">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35">
    <w:nsid w:val="5CF84E98"/>
    <w:multiLevelType w:val="hybridMultilevel"/>
    <w:tmpl w:val="8718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D416231"/>
    <w:multiLevelType w:val="hybridMultilevel"/>
    <w:tmpl w:val="C06EE450"/>
    <w:lvl w:ilvl="0" w:tplc="5D0AACCC">
      <w:start w:val="1"/>
      <w:numFmt w:val="lowerLetter"/>
      <w:lvlText w:val="%1."/>
      <w:lvlJc w:val="left"/>
      <w:pPr>
        <w:ind w:left="1080" w:hanging="360"/>
      </w:pPr>
      <w:rPr>
        <w:rFonts w:ascii="Arial" w:eastAsia="Calibri" w:hAnsi="Arial" w:cs="Arial"/>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7">
    <w:nsid w:val="5D9450FC"/>
    <w:multiLevelType w:val="hybridMultilevel"/>
    <w:tmpl w:val="3182C2DE"/>
    <w:lvl w:ilvl="0" w:tplc="7FF2DA9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8">
    <w:nsid w:val="5FD961FB"/>
    <w:multiLevelType w:val="hybridMultilevel"/>
    <w:tmpl w:val="949A4978"/>
    <w:lvl w:ilvl="0" w:tplc="E4BCBA4C">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39">
    <w:nsid w:val="632605FC"/>
    <w:multiLevelType w:val="hybridMultilevel"/>
    <w:tmpl w:val="D2162F62"/>
    <w:lvl w:ilvl="0" w:tplc="0421000F">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nsid w:val="63306D80"/>
    <w:multiLevelType w:val="hybridMultilevel"/>
    <w:tmpl w:val="8128509C"/>
    <w:lvl w:ilvl="0" w:tplc="AC40AE34">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1">
    <w:nsid w:val="640C6289"/>
    <w:multiLevelType w:val="hybridMultilevel"/>
    <w:tmpl w:val="2A0EE656"/>
    <w:lvl w:ilvl="0" w:tplc="1B446976">
      <w:start w:val="1"/>
      <w:numFmt w:val="lowerLetter"/>
      <w:lvlText w:val="%1."/>
      <w:lvlJc w:val="left"/>
      <w:pPr>
        <w:ind w:left="391" w:hanging="360"/>
      </w:pPr>
      <w:rPr>
        <w:rFonts w:eastAsia="Times New Roman" w:hint="default"/>
        <w:color w:val="auto"/>
      </w:rPr>
    </w:lvl>
    <w:lvl w:ilvl="1" w:tplc="38090019" w:tentative="1">
      <w:start w:val="1"/>
      <w:numFmt w:val="lowerLetter"/>
      <w:lvlText w:val="%2."/>
      <w:lvlJc w:val="left"/>
      <w:pPr>
        <w:ind w:left="1111" w:hanging="360"/>
      </w:pPr>
    </w:lvl>
    <w:lvl w:ilvl="2" w:tplc="3809001B" w:tentative="1">
      <w:start w:val="1"/>
      <w:numFmt w:val="lowerRoman"/>
      <w:lvlText w:val="%3."/>
      <w:lvlJc w:val="right"/>
      <w:pPr>
        <w:ind w:left="1831" w:hanging="180"/>
      </w:pPr>
    </w:lvl>
    <w:lvl w:ilvl="3" w:tplc="3809000F" w:tentative="1">
      <w:start w:val="1"/>
      <w:numFmt w:val="decimal"/>
      <w:lvlText w:val="%4."/>
      <w:lvlJc w:val="left"/>
      <w:pPr>
        <w:ind w:left="2551" w:hanging="360"/>
      </w:pPr>
    </w:lvl>
    <w:lvl w:ilvl="4" w:tplc="38090019" w:tentative="1">
      <w:start w:val="1"/>
      <w:numFmt w:val="lowerLetter"/>
      <w:lvlText w:val="%5."/>
      <w:lvlJc w:val="left"/>
      <w:pPr>
        <w:ind w:left="3271" w:hanging="360"/>
      </w:pPr>
    </w:lvl>
    <w:lvl w:ilvl="5" w:tplc="3809001B" w:tentative="1">
      <w:start w:val="1"/>
      <w:numFmt w:val="lowerRoman"/>
      <w:lvlText w:val="%6."/>
      <w:lvlJc w:val="right"/>
      <w:pPr>
        <w:ind w:left="3991" w:hanging="180"/>
      </w:pPr>
    </w:lvl>
    <w:lvl w:ilvl="6" w:tplc="3809000F" w:tentative="1">
      <w:start w:val="1"/>
      <w:numFmt w:val="decimal"/>
      <w:lvlText w:val="%7."/>
      <w:lvlJc w:val="left"/>
      <w:pPr>
        <w:ind w:left="4711" w:hanging="360"/>
      </w:pPr>
    </w:lvl>
    <w:lvl w:ilvl="7" w:tplc="38090019" w:tentative="1">
      <w:start w:val="1"/>
      <w:numFmt w:val="lowerLetter"/>
      <w:lvlText w:val="%8."/>
      <w:lvlJc w:val="left"/>
      <w:pPr>
        <w:ind w:left="5431" w:hanging="360"/>
      </w:pPr>
    </w:lvl>
    <w:lvl w:ilvl="8" w:tplc="3809001B" w:tentative="1">
      <w:start w:val="1"/>
      <w:numFmt w:val="lowerRoman"/>
      <w:lvlText w:val="%9."/>
      <w:lvlJc w:val="right"/>
      <w:pPr>
        <w:ind w:left="6151" w:hanging="180"/>
      </w:pPr>
    </w:lvl>
  </w:abstractNum>
  <w:abstractNum w:abstractNumId="42">
    <w:nsid w:val="6CF379F4"/>
    <w:multiLevelType w:val="hybridMultilevel"/>
    <w:tmpl w:val="CABC10EE"/>
    <w:lvl w:ilvl="0" w:tplc="E19CDCA8">
      <w:start w:val="1"/>
      <w:numFmt w:val="lowerLetter"/>
      <w:lvlText w:val="%1."/>
      <w:lvlJc w:val="left"/>
      <w:pPr>
        <w:ind w:left="2520" w:hanging="360"/>
      </w:pPr>
      <w:rPr>
        <w:rFonts w:hint="default"/>
        <w:sz w:val="22"/>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3">
    <w:nsid w:val="6EFC1C23"/>
    <w:multiLevelType w:val="hybridMultilevel"/>
    <w:tmpl w:val="6D8E7EF8"/>
    <w:lvl w:ilvl="0" w:tplc="A33223B6">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4">
    <w:nsid w:val="77CB04C3"/>
    <w:multiLevelType w:val="hybridMultilevel"/>
    <w:tmpl w:val="D96ED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EF3AEC"/>
    <w:multiLevelType w:val="hybridMultilevel"/>
    <w:tmpl w:val="F1144170"/>
    <w:lvl w:ilvl="0" w:tplc="12BE5A6A">
      <w:start w:val="1"/>
      <w:numFmt w:val="lowerLetter"/>
      <w:lvlText w:val="%1."/>
      <w:lvlJc w:val="left"/>
      <w:pPr>
        <w:ind w:left="2520" w:hanging="360"/>
      </w:pPr>
      <w:rPr>
        <w:rFonts w:hint="default"/>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6">
    <w:nsid w:val="7A7777D8"/>
    <w:multiLevelType w:val="hybridMultilevel"/>
    <w:tmpl w:val="C80CF262"/>
    <w:lvl w:ilvl="0" w:tplc="ABD6C58C">
      <w:start w:val="1"/>
      <w:numFmt w:val="lowerLetter"/>
      <w:lvlText w:val="%1."/>
      <w:lvlJc w:val="left"/>
      <w:pPr>
        <w:ind w:left="5883" w:hanging="360"/>
      </w:pPr>
      <w:rPr>
        <w:rFonts w:hint="default"/>
      </w:rPr>
    </w:lvl>
    <w:lvl w:ilvl="1" w:tplc="04210019">
      <w:start w:val="1"/>
      <w:numFmt w:val="lowerLetter"/>
      <w:lvlText w:val="%2."/>
      <w:lvlJc w:val="left"/>
      <w:pPr>
        <w:ind w:left="6603" w:hanging="360"/>
      </w:pPr>
    </w:lvl>
    <w:lvl w:ilvl="2" w:tplc="0421001B">
      <w:start w:val="1"/>
      <w:numFmt w:val="lowerRoman"/>
      <w:lvlText w:val="%3."/>
      <w:lvlJc w:val="right"/>
      <w:pPr>
        <w:ind w:left="7323" w:hanging="180"/>
      </w:pPr>
    </w:lvl>
    <w:lvl w:ilvl="3" w:tplc="548C0A3C">
      <w:start w:val="1"/>
      <w:numFmt w:val="decimal"/>
      <w:lvlText w:val="%4."/>
      <w:lvlJc w:val="left"/>
      <w:pPr>
        <w:ind w:left="8043" w:hanging="360"/>
      </w:pPr>
      <w:rPr>
        <w:rFonts w:ascii="Times New Roman" w:eastAsia="Calibri" w:hAnsi="Times New Roman" w:cs="Times New Roman"/>
      </w:rPr>
    </w:lvl>
    <w:lvl w:ilvl="4" w:tplc="9588E906">
      <w:start w:val="1"/>
      <w:numFmt w:val="upperLetter"/>
      <w:lvlText w:val="%5."/>
      <w:lvlJc w:val="left"/>
      <w:pPr>
        <w:ind w:left="8763" w:hanging="360"/>
      </w:pPr>
      <w:rPr>
        <w:rFonts w:hint="default"/>
      </w:rPr>
    </w:lvl>
    <w:lvl w:ilvl="5" w:tplc="0421001B" w:tentative="1">
      <w:start w:val="1"/>
      <w:numFmt w:val="lowerRoman"/>
      <w:lvlText w:val="%6."/>
      <w:lvlJc w:val="right"/>
      <w:pPr>
        <w:ind w:left="9483" w:hanging="180"/>
      </w:pPr>
    </w:lvl>
    <w:lvl w:ilvl="6" w:tplc="0421000F" w:tentative="1">
      <w:start w:val="1"/>
      <w:numFmt w:val="decimal"/>
      <w:lvlText w:val="%7."/>
      <w:lvlJc w:val="left"/>
      <w:pPr>
        <w:ind w:left="10203" w:hanging="360"/>
      </w:pPr>
    </w:lvl>
    <w:lvl w:ilvl="7" w:tplc="04210019" w:tentative="1">
      <w:start w:val="1"/>
      <w:numFmt w:val="lowerLetter"/>
      <w:lvlText w:val="%8."/>
      <w:lvlJc w:val="left"/>
      <w:pPr>
        <w:ind w:left="10923" w:hanging="360"/>
      </w:pPr>
    </w:lvl>
    <w:lvl w:ilvl="8" w:tplc="0421001B" w:tentative="1">
      <w:start w:val="1"/>
      <w:numFmt w:val="lowerRoman"/>
      <w:lvlText w:val="%9."/>
      <w:lvlJc w:val="right"/>
      <w:pPr>
        <w:ind w:left="11643" w:hanging="180"/>
      </w:pPr>
    </w:lvl>
  </w:abstractNum>
  <w:abstractNum w:abstractNumId="47">
    <w:nsid w:val="7CFB02BF"/>
    <w:multiLevelType w:val="hybridMultilevel"/>
    <w:tmpl w:val="4F329F64"/>
    <w:lvl w:ilvl="0" w:tplc="0344B26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25"/>
  </w:num>
  <w:num w:numId="2">
    <w:abstractNumId w:val="22"/>
  </w:num>
  <w:num w:numId="3">
    <w:abstractNumId w:val="47"/>
  </w:num>
  <w:num w:numId="4">
    <w:abstractNumId w:val="31"/>
  </w:num>
  <w:num w:numId="5">
    <w:abstractNumId w:val="20"/>
  </w:num>
  <w:num w:numId="6">
    <w:abstractNumId w:val="3"/>
  </w:num>
  <w:num w:numId="7">
    <w:abstractNumId w:val="2"/>
  </w:num>
  <w:num w:numId="8">
    <w:abstractNumId w:val="1"/>
  </w:num>
  <w:num w:numId="9">
    <w:abstractNumId w:val="36"/>
  </w:num>
  <w:num w:numId="10">
    <w:abstractNumId w:val="33"/>
  </w:num>
  <w:num w:numId="11">
    <w:abstractNumId w:val="39"/>
  </w:num>
  <w:num w:numId="12">
    <w:abstractNumId w:val="28"/>
  </w:num>
  <w:num w:numId="13">
    <w:abstractNumId w:val="26"/>
  </w:num>
  <w:num w:numId="14">
    <w:abstractNumId w:val="12"/>
  </w:num>
  <w:num w:numId="15">
    <w:abstractNumId w:val="4"/>
  </w:num>
  <w:num w:numId="16">
    <w:abstractNumId w:val="23"/>
  </w:num>
  <w:num w:numId="17">
    <w:abstractNumId w:val="6"/>
  </w:num>
  <w:num w:numId="18">
    <w:abstractNumId w:val="30"/>
  </w:num>
  <w:num w:numId="19">
    <w:abstractNumId w:val="15"/>
  </w:num>
  <w:num w:numId="20">
    <w:abstractNumId w:val="17"/>
  </w:num>
  <w:num w:numId="21">
    <w:abstractNumId w:val="46"/>
  </w:num>
  <w:num w:numId="22">
    <w:abstractNumId w:val="38"/>
  </w:num>
  <w:num w:numId="23">
    <w:abstractNumId w:val="32"/>
  </w:num>
  <w:num w:numId="24">
    <w:abstractNumId w:val="13"/>
  </w:num>
  <w:num w:numId="25">
    <w:abstractNumId w:val="14"/>
  </w:num>
  <w:num w:numId="26">
    <w:abstractNumId w:val="21"/>
  </w:num>
  <w:num w:numId="27">
    <w:abstractNumId w:val="24"/>
  </w:num>
  <w:num w:numId="28">
    <w:abstractNumId w:val="8"/>
  </w:num>
  <w:num w:numId="29">
    <w:abstractNumId w:val="9"/>
  </w:num>
  <w:num w:numId="30">
    <w:abstractNumId w:val="43"/>
  </w:num>
  <w:num w:numId="31">
    <w:abstractNumId w:val="27"/>
  </w:num>
  <w:num w:numId="32">
    <w:abstractNumId w:val="29"/>
  </w:num>
  <w:num w:numId="33">
    <w:abstractNumId w:val="45"/>
  </w:num>
  <w:num w:numId="34">
    <w:abstractNumId w:val="11"/>
  </w:num>
  <w:num w:numId="35">
    <w:abstractNumId w:val="37"/>
  </w:num>
  <w:num w:numId="36">
    <w:abstractNumId w:val="40"/>
  </w:num>
  <w:num w:numId="37">
    <w:abstractNumId w:val="18"/>
  </w:num>
  <w:num w:numId="38">
    <w:abstractNumId w:val="42"/>
  </w:num>
  <w:num w:numId="39">
    <w:abstractNumId w:val="10"/>
  </w:num>
  <w:num w:numId="40">
    <w:abstractNumId w:val="5"/>
  </w:num>
  <w:num w:numId="41">
    <w:abstractNumId w:val="44"/>
  </w:num>
  <w:num w:numId="42">
    <w:abstractNumId w:val="35"/>
  </w:num>
  <w:num w:numId="43">
    <w:abstractNumId w:val="34"/>
  </w:num>
  <w:num w:numId="44">
    <w:abstractNumId w:val="7"/>
  </w:num>
  <w:num w:numId="45">
    <w:abstractNumId w:val="19"/>
  </w:num>
  <w:num w:numId="46">
    <w:abstractNumId w:val="16"/>
  </w:num>
  <w:num w:numId="47">
    <w:abstractNumId w:val="0"/>
    <w:lvlOverride w:ilvl="0">
      <w:startOverride w:val="8"/>
    </w:lvlOverride>
    <w:lvlOverride w:ilvl="1">
      <w:startOverride w:val="1"/>
    </w:lvlOverride>
    <w:lvlOverride w:ilvl="2"/>
    <w:lvlOverride w:ilvl="3"/>
    <w:lvlOverride w:ilvl="4"/>
    <w:lvlOverride w:ilvl="5"/>
    <w:lvlOverride w:ilvl="6"/>
    <w:lvlOverride w:ilvl="7"/>
    <w:lvlOverride w:ilvl="8"/>
  </w:num>
  <w:num w:numId="48">
    <w:abstractNumId w:val="4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10"/>
  <w:displayHorizontalDrawingGridEvery w:val="2"/>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2"/>
  </w:compat>
  <w:rsids>
    <w:rsidRoot w:val="00410155"/>
    <w:rsid w:val="0000220F"/>
    <w:rsid w:val="00026BB6"/>
    <w:rsid w:val="000406D1"/>
    <w:rsid w:val="000409AB"/>
    <w:rsid w:val="000571CF"/>
    <w:rsid w:val="0005798E"/>
    <w:rsid w:val="00080D4E"/>
    <w:rsid w:val="000A06BF"/>
    <w:rsid w:val="001045BA"/>
    <w:rsid w:val="00120AA1"/>
    <w:rsid w:val="001525F0"/>
    <w:rsid w:val="00152E97"/>
    <w:rsid w:val="00162511"/>
    <w:rsid w:val="001933C7"/>
    <w:rsid w:val="001C3ECB"/>
    <w:rsid w:val="001D446C"/>
    <w:rsid w:val="001E00B1"/>
    <w:rsid w:val="001E33BA"/>
    <w:rsid w:val="001E7133"/>
    <w:rsid w:val="00231309"/>
    <w:rsid w:val="00245402"/>
    <w:rsid w:val="002F3B2A"/>
    <w:rsid w:val="00320F7C"/>
    <w:rsid w:val="00342186"/>
    <w:rsid w:val="00396EFE"/>
    <w:rsid w:val="003A3A96"/>
    <w:rsid w:val="003C0D49"/>
    <w:rsid w:val="003C3C6B"/>
    <w:rsid w:val="003C5C91"/>
    <w:rsid w:val="003E456B"/>
    <w:rsid w:val="003E68A0"/>
    <w:rsid w:val="003F2EC0"/>
    <w:rsid w:val="00401C6F"/>
    <w:rsid w:val="0040689D"/>
    <w:rsid w:val="00410155"/>
    <w:rsid w:val="00413977"/>
    <w:rsid w:val="00437D34"/>
    <w:rsid w:val="00454C8F"/>
    <w:rsid w:val="00461618"/>
    <w:rsid w:val="0046263D"/>
    <w:rsid w:val="004A2F64"/>
    <w:rsid w:val="004B1F42"/>
    <w:rsid w:val="004C41FB"/>
    <w:rsid w:val="004D465C"/>
    <w:rsid w:val="00513D15"/>
    <w:rsid w:val="00522E07"/>
    <w:rsid w:val="0055138E"/>
    <w:rsid w:val="00576BD3"/>
    <w:rsid w:val="00590DF5"/>
    <w:rsid w:val="00597A23"/>
    <w:rsid w:val="005A1EFC"/>
    <w:rsid w:val="005B7188"/>
    <w:rsid w:val="005D44EE"/>
    <w:rsid w:val="005E1CF5"/>
    <w:rsid w:val="005E644E"/>
    <w:rsid w:val="005F4B44"/>
    <w:rsid w:val="00603390"/>
    <w:rsid w:val="00617E11"/>
    <w:rsid w:val="00625E53"/>
    <w:rsid w:val="00630F5A"/>
    <w:rsid w:val="0064757C"/>
    <w:rsid w:val="00671C4A"/>
    <w:rsid w:val="006B0D07"/>
    <w:rsid w:val="006C35D6"/>
    <w:rsid w:val="006D19A6"/>
    <w:rsid w:val="006D4BEA"/>
    <w:rsid w:val="006E2C7C"/>
    <w:rsid w:val="00743AE7"/>
    <w:rsid w:val="00773E51"/>
    <w:rsid w:val="007851A9"/>
    <w:rsid w:val="00793041"/>
    <w:rsid w:val="00795289"/>
    <w:rsid w:val="007C58CE"/>
    <w:rsid w:val="007C602A"/>
    <w:rsid w:val="007E5E9C"/>
    <w:rsid w:val="0081278E"/>
    <w:rsid w:val="00845C1B"/>
    <w:rsid w:val="00846307"/>
    <w:rsid w:val="0084790F"/>
    <w:rsid w:val="008A1F59"/>
    <w:rsid w:val="008A5B28"/>
    <w:rsid w:val="008B2365"/>
    <w:rsid w:val="008B4B16"/>
    <w:rsid w:val="008D01C2"/>
    <w:rsid w:val="009252D0"/>
    <w:rsid w:val="00927E90"/>
    <w:rsid w:val="00935DC5"/>
    <w:rsid w:val="00940E3E"/>
    <w:rsid w:val="00967281"/>
    <w:rsid w:val="00993BB7"/>
    <w:rsid w:val="00996942"/>
    <w:rsid w:val="009972AD"/>
    <w:rsid w:val="009B0867"/>
    <w:rsid w:val="009D7ED4"/>
    <w:rsid w:val="009F6846"/>
    <w:rsid w:val="00A03630"/>
    <w:rsid w:val="00A10A45"/>
    <w:rsid w:val="00A45EC8"/>
    <w:rsid w:val="00A531B9"/>
    <w:rsid w:val="00A552FF"/>
    <w:rsid w:val="00A85F36"/>
    <w:rsid w:val="00AE0D68"/>
    <w:rsid w:val="00AF109A"/>
    <w:rsid w:val="00B00D1B"/>
    <w:rsid w:val="00B33BC6"/>
    <w:rsid w:val="00B34B10"/>
    <w:rsid w:val="00B657B9"/>
    <w:rsid w:val="00B663BF"/>
    <w:rsid w:val="00B75A67"/>
    <w:rsid w:val="00B87284"/>
    <w:rsid w:val="00B950A3"/>
    <w:rsid w:val="00B951B2"/>
    <w:rsid w:val="00BE5F23"/>
    <w:rsid w:val="00BF2911"/>
    <w:rsid w:val="00BF2AD0"/>
    <w:rsid w:val="00C17A03"/>
    <w:rsid w:val="00C20200"/>
    <w:rsid w:val="00C23244"/>
    <w:rsid w:val="00C23547"/>
    <w:rsid w:val="00C31E07"/>
    <w:rsid w:val="00C5185D"/>
    <w:rsid w:val="00C5361B"/>
    <w:rsid w:val="00C56FD6"/>
    <w:rsid w:val="00C6086E"/>
    <w:rsid w:val="00C67A17"/>
    <w:rsid w:val="00CB5D4B"/>
    <w:rsid w:val="00CC0D90"/>
    <w:rsid w:val="00CD34F4"/>
    <w:rsid w:val="00D2362D"/>
    <w:rsid w:val="00D76172"/>
    <w:rsid w:val="00D84130"/>
    <w:rsid w:val="00D8568E"/>
    <w:rsid w:val="00DA71A2"/>
    <w:rsid w:val="00DF2F09"/>
    <w:rsid w:val="00DF498A"/>
    <w:rsid w:val="00E040BE"/>
    <w:rsid w:val="00E101ED"/>
    <w:rsid w:val="00E107C5"/>
    <w:rsid w:val="00E12770"/>
    <w:rsid w:val="00E372C8"/>
    <w:rsid w:val="00E526D9"/>
    <w:rsid w:val="00E563CC"/>
    <w:rsid w:val="00E572FF"/>
    <w:rsid w:val="00E64592"/>
    <w:rsid w:val="00E940D7"/>
    <w:rsid w:val="00E96C4D"/>
    <w:rsid w:val="00EA1132"/>
    <w:rsid w:val="00EA31BB"/>
    <w:rsid w:val="00EA56AC"/>
    <w:rsid w:val="00EB13EA"/>
    <w:rsid w:val="00EC565E"/>
    <w:rsid w:val="00ED3F28"/>
    <w:rsid w:val="00ED7244"/>
    <w:rsid w:val="00EE6457"/>
    <w:rsid w:val="00EF39CC"/>
    <w:rsid w:val="00F55B56"/>
    <w:rsid w:val="00F67AB2"/>
    <w:rsid w:val="00FA2763"/>
    <w:rsid w:val="00FB0BFE"/>
    <w:rsid w:val="00FC58D5"/>
    <w:rsid w:val="00FE4C30"/>
    <w:rsid w:val="00FE5635"/>
    <w:rsid w:val="00FF4F2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7" type="connector" idref="#_x0000_s1130"/>
        <o:r id="V:Rule8" type="connector" idref="#_x0000_s1129"/>
        <o:r id="V:Rule9" type="connector" idref="#_x0000_s1132"/>
        <o:r id="V:Rule10" type="connector" idref="#_x0000_s1131"/>
        <o:r id="V:Rule11" type="connector" idref="#_x0000_s1128"/>
        <o:r id="V:Rule12" type="connector" idref="#_x0000_s11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55"/>
    <w:pPr>
      <w:spacing w:after="200" w:line="276" w:lineRule="auto"/>
    </w:pPr>
    <w:rPr>
      <w:sz w:val="22"/>
      <w:szCs w:val="22"/>
      <w:lang w:eastAsia="en-US"/>
    </w:rPr>
  </w:style>
  <w:style w:type="paragraph" w:styleId="Heading1">
    <w:name w:val="heading 1"/>
    <w:basedOn w:val="Normal"/>
    <w:next w:val="Normal"/>
    <w:link w:val="Heading1Char"/>
    <w:uiPriority w:val="9"/>
    <w:qFormat/>
    <w:rsid w:val="00410155"/>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0155"/>
    <w:pPr>
      <w:autoSpaceDE w:val="0"/>
      <w:autoSpaceDN w:val="0"/>
      <w:adjustRightInd w:val="0"/>
    </w:pPr>
    <w:rPr>
      <w:rFonts w:ascii="Arial" w:hAnsi="Arial" w:cs="Arial"/>
      <w:color w:val="000000"/>
      <w:sz w:val="24"/>
      <w:szCs w:val="24"/>
      <w:lang w:eastAsia="en-US"/>
    </w:rPr>
  </w:style>
  <w:style w:type="paragraph" w:styleId="ListParagraph">
    <w:name w:val="List Paragraph"/>
    <w:aliases w:val="Body of text,List Paragraph1"/>
    <w:basedOn w:val="Normal"/>
    <w:link w:val="ListParagraphChar"/>
    <w:uiPriority w:val="34"/>
    <w:qFormat/>
    <w:rsid w:val="00410155"/>
    <w:pPr>
      <w:ind w:left="720"/>
      <w:contextualSpacing/>
    </w:pPr>
  </w:style>
  <w:style w:type="character" w:customStyle="1" w:styleId="ListParagraphChar">
    <w:name w:val="List Paragraph Char"/>
    <w:aliases w:val="Body of text Char,List Paragraph1 Char"/>
    <w:link w:val="ListParagraph"/>
    <w:uiPriority w:val="34"/>
    <w:qFormat/>
    <w:locked/>
    <w:rsid w:val="00410155"/>
  </w:style>
  <w:style w:type="paragraph" w:styleId="Footer">
    <w:name w:val="footer"/>
    <w:basedOn w:val="Normal"/>
    <w:link w:val="FooterChar"/>
    <w:uiPriority w:val="99"/>
    <w:unhideWhenUsed/>
    <w:rsid w:val="00410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155"/>
  </w:style>
  <w:style w:type="character" w:customStyle="1" w:styleId="Heading1Char">
    <w:name w:val="Heading 1 Char"/>
    <w:link w:val="Heading1"/>
    <w:uiPriority w:val="9"/>
    <w:rsid w:val="00410155"/>
    <w:rPr>
      <w:rFonts w:ascii="Cambria" w:eastAsia="Times New Roman" w:hAnsi="Cambria" w:cs="Times New Roman"/>
      <w:b/>
      <w:bCs/>
      <w:color w:val="365F91"/>
      <w:sz w:val="28"/>
      <w:szCs w:val="28"/>
    </w:rPr>
  </w:style>
  <w:style w:type="table" w:styleId="TableGrid">
    <w:name w:val="Table Grid"/>
    <w:basedOn w:val="TableNormal"/>
    <w:uiPriority w:val="59"/>
    <w:rsid w:val="0041015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410155"/>
    <w:rPr>
      <w:color w:val="0000FF"/>
      <w:u w:val="single"/>
    </w:rPr>
  </w:style>
  <w:style w:type="paragraph" w:styleId="BalloonText">
    <w:name w:val="Balloon Text"/>
    <w:basedOn w:val="Normal"/>
    <w:link w:val="BalloonTextChar"/>
    <w:uiPriority w:val="99"/>
    <w:semiHidden/>
    <w:unhideWhenUsed/>
    <w:rsid w:val="00152E9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52E97"/>
    <w:rPr>
      <w:rFonts w:ascii="Tahoma" w:hAnsi="Tahoma" w:cs="Tahoma"/>
      <w:sz w:val="16"/>
      <w:szCs w:val="16"/>
    </w:rPr>
  </w:style>
  <w:style w:type="paragraph" w:styleId="Header">
    <w:name w:val="header"/>
    <w:basedOn w:val="Normal"/>
    <w:link w:val="HeaderChar"/>
    <w:uiPriority w:val="99"/>
    <w:unhideWhenUsed/>
    <w:rsid w:val="00FA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409943">
      <w:bodyDiv w:val="1"/>
      <w:marLeft w:val="0"/>
      <w:marRight w:val="0"/>
      <w:marTop w:val="0"/>
      <w:marBottom w:val="0"/>
      <w:divBdr>
        <w:top w:val="none" w:sz="0" w:space="0" w:color="auto"/>
        <w:left w:val="none" w:sz="0" w:space="0" w:color="auto"/>
        <w:bottom w:val="none" w:sz="0" w:space="0" w:color="auto"/>
        <w:right w:val="none" w:sz="0" w:space="0" w:color="auto"/>
      </w:divBdr>
    </w:div>
    <w:div w:id="2097286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2983</TotalTime>
  <Pages>7</Pages>
  <Words>2044</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CharactersWithSpaces>
  <SharedDoc>false</SharedDoc>
  <HLinks>
    <vt:vector size="6" baseType="variant">
      <vt:variant>
        <vt:i4>7667742</vt:i4>
      </vt:variant>
      <vt:variant>
        <vt:i4>0</vt:i4>
      </vt:variant>
      <vt:variant>
        <vt:i4>0</vt:i4>
      </vt:variant>
      <vt:variant>
        <vt:i4>5</vt:i4>
      </vt:variant>
      <vt:variant>
        <vt:lpwstr>http://id.wikipedia.org/wiki/Kabupaten_Tulungagung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19</cp:revision>
  <cp:lastPrinted>2019-07-15T10:43:00Z</cp:lastPrinted>
  <dcterms:created xsi:type="dcterms:W3CDTF">2019-05-22T21:16:00Z</dcterms:created>
  <dcterms:modified xsi:type="dcterms:W3CDTF">2019-07-15T10:44:00Z</dcterms:modified>
</cp:coreProperties>
</file>