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A4" w:rsidRDefault="005A37A4" w:rsidP="005A37A4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BAB III</w:t>
      </w:r>
    </w:p>
    <w:p w:rsidR="005A37A4" w:rsidRDefault="005A37A4" w:rsidP="005A37A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METODE PENELITIAN</w:t>
      </w:r>
    </w:p>
    <w:p w:rsidR="005A37A4" w:rsidRDefault="005A37A4" w:rsidP="005A37A4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Jenis dan Desain Penelitian</w:t>
      </w:r>
    </w:p>
    <w:p w:rsidR="005A37A4" w:rsidRDefault="005A37A4" w:rsidP="005A37A4">
      <w:pPr>
        <w:spacing w:after="0" w:line="360" w:lineRule="auto"/>
        <w:ind w:left="284"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Jenis penelitian yang digunakan adalah </w:t>
      </w:r>
      <w:r>
        <w:rPr>
          <w:rFonts w:ascii="Arial" w:hAnsi="Arial" w:cs="Arial"/>
          <w:i/>
          <w:color w:val="000000" w:themeColor="text1"/>
        </w:rPr>
        <w:t xml:space="preserve">Quasi Experimental </w:t>
      </w:r>
      <w:r>
        <w:rPr>
          <w:rFonts w:ascii="Arial" w:hAnsi="Arial" w:cs="Arial"/>
          <w:color w:val="000000" w:themeColor="text1"/>
        </w:rPr>
        <w:t xml:space="preserve">(intervensi) dengan tujuan untuk mengetahui pengaruh pemberian konseling gizi terhadap tingkat pengetahuan dan tingkat konsumsi (energi, protein, lemak, kalium, dan natrium) pada pasien hipertensi. Desain penelitian yang digunakan </w:t>
      </w:r>
      <w:r>
        <w:rPr>
          <w:rFonts w:ascii="Arial" w:hAnsi="Arial" w:cs="Arial"/>
          <w:i/>
          <w:color w:val="000000" w:themeColor="text1"/>
        </w:rPr>
        <w:t xml:space="preserve">One Group Pretest Posttest </w:t>
      </w:r>
      <w:r>
        <w:rPr>
          <w:rFonts w:ascii="Arial" w:hAnsi="Arial" w:cs="Arial"/>
          <w:color w:val="000000" w:themeColor="text1"/>
        </w:rPr>
        <w:t>karena tidak ada kelompok pembanding (kontrol). Adapun desain penelitian sebagai berikut:</w:t>
      </w:r>
    </w:p>
    <w:p w:rsidR="005A37A4" w:rsidRPr="00153B89" w:rsidRDefault="005A37A4" w:rsidP="005A37A4">
      <w:pPr>
        <w:tabs>
          <w:tab w:val="left" w:pos="1941"/>
          <w:tab w:val="center" w:pos="3968"/>
        </w:tabs>
        <w:spacing w:after="0" w:line="360" w:lineRule="auto"/>
        <w:rPr>
          <w:rFonts w:ascii="Arial" w:hAnsi="Arial" w:cs="Arial"/>
          <w:b/>
          <w:color w:val="000000" w:themeColor="text1"/>
        </w:rPr>
      </w:pPr>
      <w:r w:rsidRPr="00153B89">
        <w:rPr>
          <w:rFonts w:ascii="Arial" w:hAnsi="Arial" w:cs="Arial"/>
          <w:b/>
          <w:color w:val="000000" w:themeColor="text1"/>
        </w:rPr>
        <w:tab/>
      </w:r>
      <w:r w:rsidRPr="00153B89">
        <w:rPr>
          <w:rFonts w:ascii="Arial" w:hAnsi="Arial" w:cs="Arial"/>
          <w:b/>
          <w:color w:val="000000" w:themeColor="text1"/>
        </w:rPr>
        <w:tab/>
        <w:t>Tabel 2. Rancangan Desain Perlakuan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38"/>
        <w:gridCol w:w="1276"/>
        <w:gridCol w:w="1418"/>
        <w:gridCol w:w="1275"/>
      </w:tblGrid>
      <w:tr w:rsidR="005A37A4" w:rsidTr="00596329">
        <w:trPr>
          <w:jc w:val="center"/>
        </w:trPr>
        <w:tc>
          <w:tcPr>
            <w:tcW w:w="3338" w:type="dxa"/>
            <w:vAlign w:val="center"/>
          </w:tcPr>
          <w:p w:rsidR="005A37A4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Perlakuan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minggu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5A37A4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Pretest</w:t>
            </w:r>
          </w:p>
        </w:tc>
        <w:tc>
          <w:tcPr>
            <w:tcW w:w="1418" w:type="dxa"/>
            <w:vAlign w:val="center"/>
          </w:tcPr>
          <w:p w:rsidR="005A37A4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Perlakuan</w:t>
            </w:r>
            <w:proofErr w:type="spellEnd"/>
          </w:p>
        </w:tc>
        <w:tc>
          <w:tcPr>
            <w:tcW w:w="1275" w:type="dxa"/>
            <w:vAlign w:val="center"/>
          </w:tcPr>
          <w:p w:rsidR="005A37A4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Posttest</w:t>
            </w:r>
          </w:p>
        </w:tc>
      </w:tr>
      <w:tr w:rsidR="005A37A4" w:rsidTr="00596329">
        <w:trPr>
          <w:jc w:val="center"/>
        </w:trPr>
        <w:tc>
          <w:tcPr>
            <w:tcW w:w="3338" w:type="dxa"/>
            <w:vAlign w:val="center"/>
          </w:tcPr>
          <w:p w:rsidR="005A37A4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</w:tcPr>
          <w:p w:rsidR="005A37A4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√</w:t>
            </w:r>
          </w:p>
        </w:tc>
        <w:tc>
          <w:tcPr>
            <w:tcW w:w="1418" w:type="dxa"/>
            <w:vAlign w:val="center"/>
          </w:tcPr>
          <w:p w:rsidR="005A37A4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√</w:t>
            </w:r>
          </w:p>
        </w:tc>
        <w:tc>
          <w:tcPr>
            <w:tcW w:w="1275" w:type="dxa"/>
            <w:vAlign w:val="center"/>
          </w:tcPr>
          <w:p w:rsidR="005A37A4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√</w:t>
            </w:r>
          </w:p>
        </w:tc>
      </w:tr>
      <w:tr w:rsidR="005A37A4" w:rsidTr="00596329">
        <w:trPr>
          <w:jc w:val="center"/>
        </w:trPr>
        <w:tc>
          <w:tcPr>
            <w:tcW w:w="3338" w:type="dxa"/>
            <w:vAlign w:val="center"/>
          </w:tcPr>
          <w:p w:rsidR="005A37A4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:rsidR="005A37A4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5A37A4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√</w:t>
            </w:r>
          </w:p>
        </w:tc>
        <w:tc>
          <w:tcPr>
            <w:tcW w:w="1275" w:type="dxa"/>
            <w:vAlign w:val="center"/>
          </w:tcPr>
          <w:p w:rsidR="005A37A4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√</w:t>
            </w:r>
          </w:p>
        </w:tc>
      </w:tr>
      <w:tr w:rsidR="005A37A4" w:rsidTr="00596329">
        <w:trPr>
          <w:jc w:val="center"/>
        </w:trPr>
        <w:tc>
          <w:tcPr>
            <w:tcW w:w="3338" w:type="dxa"/>
            <w:vAlign w:val="center"/>
          </w:tcPr>
          <w:p w:rsidR="005A37A4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</w:tcPr>
          <w:p w:rsidR="005A37A4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5A37A4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√</w:t>
            </w:r>
          </w:p>
        </w:tc>
        <w:tc>
          <w:tcPr>
            <w:tcW w:w="1275" w:type="dxa"/>
            <w:vAlign w:val="center"/>
          </w:tcPr>
          <w:p w:rsidR="005A37A4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√</w:t>
            </w:r>
          </w:p>
        </w:tc>
      </w:tr>
    </w:tbl>
    <w:p w:rsidR="005A37A4" w:rsidRDefault="005A37A4" w:rsidP="005A37A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5A37A4" w:rsidRDefault="005A37A4" w:rsidP="005A37A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Waktu dan Tempat Penelitian</w:t>
      </w:r>
    </w:p>
    <w:p w:rsidR="005A37A4" w:rsidRPr="00470830" w:rsidRDefault="005A37A4" w:rsidP="005A37A4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470830">
        <w:rPr>
          <w:rFonts w:ascii="Arial" w:hAnsi="Arial" w:cs="Arial"/>
          <w:b/>
          <w:color w:val="000000" w:themeColor="text1"/>
        </w:rPr>
        <w:t>Waktu penelitian</w:t>
      </w:r>
    </w:p>
    <w:p w:rsidR="005A37A4" w:rsidRPr="007B54A9" w:rsidRDefault="005A37A4" w:rsidP="005A37A4">
      <w:pPr>
        <w:pStyle w:val="ListParagraph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Pengambilan data penelitian dilakukan pada akhir bulan Oktober sampai akhir bulan November 2019</w:t>
      </w:r>
    </w:p>
    <w:p w:rsidR="005A37A4" w:rsidRPr="00470830" w:rsidRDefault="005A37A4" w:rsidP="005A37A4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470830">
        <w:rPr>
          <w:rFonts w:ascii="Arial" w:hAnsi="Arial" w:cs="Arial"/>
          <w:b/>
          <w:color w:val="000000" w:themeColor="text1"/>
        </w:rPr>
        <w:t>Tempat penelitian</w:t>
      </w:r>
    </w:p>
    <w:p w:rsidR="005A37A4" w:rsidRDefault="005A37A4" w:rsidP="005A37A4">
      <w:pPr>
        <w:pStyle w:val="ListParagraph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Penelitian dilakukan di Puskesmas Cisadea Kota Malang.</w:t>
      </w:r>
    </w:p>
    <w:p w:rsidR="005A37A4" w:rsidRPr="00B04C08" w:rsidRDefault="005A37A4" w:rsidP="005A37A4">
      <w:pPr>
        <w:pStyle w:val="ListParagraph"/>
        <w:spacing w:line="360" w:lineRule="auto"/>
        <w:ind w:left="567"/>
        <w:jc w:val="both"/>
        <w:rPr>
          <w:rFonts w:ascii="Arial" w:hAnsi="Arial" w:cs="Arial"/>
          <w:color w:val="000000" w:themeColor="text1"/>
        </w:rPr>
      </w:pPr>
    </w:p>
    <w:p w:rsidR="005A37A4" w:rsidRDefault="005A37A4" w:rsidP="005A37A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Populasi dan Sampel Penelitian</w:t>
      </w:r>
    </w:p>
    <w:p w:rsidR="005A37A4" w:rsidRPr="00470830" w:rsidRDefault="005A37A4" w:rsidP="005A37A4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470830">
        <w:rPr>
          <w:rFonts w:ascii="Arial" w:hAnsi="Arial" w:cs="Arial"/>
          <w:b/>
          <w:color w:val="000000" w:themeColor="text1"/>
        </w:rPr>
        <w:t>Populasi</w:t>
      </w:r>
    </w:p>
    <w:p w:rsidR="005A37A4" w:rsidRPr="007B54A9" w:rsidRDefault="005A37A4" w:rsidP="005A37A4">
      <w:pPr>
        <w:pStyle w:val="ListParagraph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Populasi dalam penelitian ini adalah semua pasien hipertensi yang mengikuti Prolanis (Program Penanggulangan Penyakit Kronis) di Puskesmas Cisadea Kota Malang pada bulan Oktober-November 2019. Berdasarkan hasil studi pendahuluan didapatkan data pasien hipertensi Prolanis pada tahun 2019 berjumlah 51 pasien yang terdiri dari pasien laki-laki dan perempuan.</w:t>
      </w:r>
    </w:p>
    <w:p w:rsidR="005A37A4" w:rsidRPr="00470830" w:rsidRDefault="005A37A4" w:rsidP="005A37A4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470830">
        <w:rPr>
          <w:rFonts w:ascii="Arial" w:hAnsi="Arial" w:cs="Arial"/>
          <w:b/>
          <w:color w:val="000000" w:themeColor="text1"/>
        </w:rPr>
        <w:t>Kriteria Sampel</w:t>
      </w:r>
    </w:p>
    <w:p w:rsidR="005A37A4" w:rsidRPr="00470830" w:rsidRDefault="005A37A4" w:rsidP="005A37A4">
      <w:pPr>
        <w:pStyle w:val="ListParagraph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Pasien hipertensi dengan kriteria pemilihan sampel sebagai berikut :</w:t>
      </w:r>
    </w:p>
    <w:p w:rsidR="005A37A4" w:rsidRPr="00470830" w:rsidRDefault="005A37A4" w:rsidP="005A37A4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470830">
        <w:rPr>
          <w:rFonts w:ascii="Arial" w:hAnsi="Arial" w:cs="Arial"/>
          <w:b/>
          <w:color w:val="000000" w:themeColor="text1"/>
        </w:rPr>
        <w:t>Kriteria Inklusi</w:t>
      </w:r>
    </w:p>
    <w:p w:rsidR="005A37A4" w:rsidRDefault="005A37A4" w:rsidP="005A37A4">
      <w:pPr>
        <w:pStyle w:val="ListParagraph"/>
        <w:numPr>
          <w:ilvl w:val="0"/>
          <w:numId w:val="5"/>
        </w:numPr>
        <w:spacing w:line="360" w:lineRule="auto"/>
        <w:ind w:left="567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Usia 45-75 tahun</w:t>
      </w:r>
    </w:p>
    <w:p w:rsidR="005A37A4" w:rsidRDefault="005A37A4" w:rsidP="005A37A4">
      <w:pPr>
        <w:pStyle w:val="ListParagraph"/>
        <w:numPr>
          <w:ilvl w:val="0"/>
          <w:numId w:val="5"/>
        </w:numPr>
        <w:spacing w:line="360" w:lineRule="auto"/>
        <w:ind w:left="567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Pasien laki-laki dan perempuan</w:t>
      </w:r>
    </w:p>
    <w:p w:rsidR="005A37A4" w:rsidRDefault="005A37A4" w:rsidP="005A37A4">
      <w:pPr>
        <w:pStyle w:val="ListParagraph"/>
        <w:numPr>
          <w:ilvl w:val="0"/>
          <w:numId w:val="5"/>
        </w:numPr>
        <w:spacing w:line="360" w:lineRule="auto"/>
        <w:ind w:left="567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Pasien memiliki tekanan darah ≥140/90 mmhg</w:t>
      </w:r>
    </w:p>
    <w:p w:rsidR="005A37A4" w:rsidRDefault="005A37A4" w:rsidP="005A37A4">
      <w:pPr>
        <w:pStyle w:val="ListParagraph"/>
        <w:numPr>
          <w:ilvl w:val="0"/>
          <w:numId w:val="5"/>
        </w:numPr>
        <w:spacing w:line="360" w:lineRule="auto"/>
        <w:ind w:left="567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Pasien dalam keadaan sadar dan dapat berkomunikasi</w:t>
      </w:r>
    </w:p>
    <w:p w:rsidR="005A37A4" w:rsidRDefault="005A37A4" w:rsidP="005A37A4">
      <w:pPr>
        <w:pStyle w:val="ListParagraph"/>
        <w:numPr>
          <w:ilvl w:val="0"/>
          <w:numId w:val="5"/>
        </w:numPr>
        <w:spacing w:line="360" w:lineRule="auto"/>
        <w:ind w:left="567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Bersedia menjadi subyek penelitian</w:t>
      </w:r>
    </w:p>
    <w:p w:rsidR="005A37A4" w:rsidRPr="00470830" w:rsidRDefault="005A37A4" w:rsidP="005A37A4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470830">
        <w:rPr>
          <w:rFonts w:ascii="Arial" w:hAnsi="Arial" w:cs="Arial"/>
          <w:b/>
          <w:color w:val="000000" w:themeColor="text1"/>
        </w:rPr>
        <w:t>Kriteria Eksklusi</w:t>
      </w:r>
    </w:p>
    <w:p w:rsidR="005A37A4" w:rsidRPr="007B54A9" w:rsidRDefault="005A37A4" w:rsidP="005A37A4">
      <w:pPr>
        <w:pStyle w:val="ListParagraph"/>
        <w:numPr>
          <w:ilvl w:val="0"/>
          <w:numId w:val="6"/>
        </w:numPr>
        <w:spacing w:line="360" w:lineRule="auto"/>
        <w:ind w:left="567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Pada pasien yang mengalami komplikasi parah (stroke, penyakit jantung, gagal ginjal)</w:t>
      </w:r>
    </w:p>
    <w:p w:rsidR="005A37A4" w:rsidRPr="00470830" w:rsidRDefault="005A37A4" w:rsidP="005A37A4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470830">
        <w:rPr>
          <w:rFonts w:ascii="Arial" w:hAnsi="Arial" w:cs="Arial"/>
          <w:b/>
        </w:rPr>
        <w:t>Besar Sampel</w:t>
      </w:r>
    </w:p>
    <w:p w:rsidR="005A37A4" w:rsidRPr="007B54A9" w:rsidRDefault="005A37A4" w:rsidP="005A37A4">
      <w:pPr>
        <w:pStyle w:val="ListParagraph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Rumus sampel populasi finit menurut Ibnu Fajar, dkk (2009)</w:t>
      </w:r>
    </w:p>
    <w:p w:rsidR="005A37A4" w:rsidRDefault="005A37A4" w:rsidP="005A37A4">
      <w:pPr>
        <w:spacing w:line="360" w:lineRule="auto"/>
        <w:ind w:left="1701"/>
        <w:jc w:val="both"/>
        <w:rPr>
          <w:rFonts w:ascii="Arial" w:eastAsiaTheme="minorEastAsia" w:hAnsi="Arial" w:cs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 w:themeColor="text1"/>
            </w:rPr>
            <m:t>n</m:t>
          </m:r>
          <m:r>
            <w:rPr>
              <w:rFonts w:ascii="Cambria Math" w:hAnsi="Arial" w:cs="Arial"/>
              <w:color w:val="000000" w:themeColor="text1"/>
            </w:rPr>
            <m:t>=</m:t>
          </m:r>
          <m:f>
            <m:fPr>
              <m:ctrlPr>
                <w:rPr>
                  <w:rFonts w:ascii="Cambria Math" w:hAnsi="Arial" w:cs="Arial"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</w:rPr>
                <m:t>N</m:t>
              </m:r>
              <m:r>
                <w:rPr>
                  <w:rFonts w:ascii="Cambria Math" w:hAnsi="Arial" w:cs="Arial"/>
                  <w:color w:val="000000" w:themeColor="text1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</w:rPr>
                <m:t>α</m:t>
              </m:r>
              <m:r>
                <w:rPr>
                  <w:rFonts w:ascii="Cambria Math" w:hAnsi="Arial" w:cs="Arial"/>
                  <w:color w:val="000000" w:themeColor="text1"/>
                </w:rPr>
                <m:t>²</m:t>
              </m:r>
              <m:r>
                <w:rPr>
                  <w:rFonts w:ascii="Cambria Math" w:hAnsi="Arial" w:cs="Arial"/>
                  <w:color w:val="000000" w:themeColor="text1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</w:rPr>
                <m:t>p</m:t>
              </m:r>
              <m:r>
                <w:rPr>
                  <w:rFonts w:ascii="Cambria Math" w:hAnsi="Arial" w:cs="Arial"/>
                  <w:color w:val="000000" w:themeColor="text1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</w:rPr>
                <m:t>q</m:t>
              </m:r>
            </m:num>
            <m:den>
              <m:sSup>
                <m:sSupPr>
                  <m:ctrlPr>
                    <w:rPr>
                      <w:rFonts w:ascii="Cambria Math" w:hAnsi="Arial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d</m:t>
                  </m:r>
                </m:e>
                <m:sup>
                  <m:r>
                    <w:rPr>
                      <w:rFonts w:ascii="Cambria Math" w:hAnsi="Arial" w:cs="Arial"/>
                      <w:color w:val="000000" w:themeColor="text1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Arial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N</m:t>
                  </m:r>
                  <m:r>
                    <w:rPr>
                      <w:rFonts w:ascii="Arial" w:hAnsi="Arial" w:cs="Arial"/>
                      <w:color w:val="000000" w:themeColor="text1"/>
                    </w:rPr>
                    <m:t>-</m:t>
                  </m:r>
                  <m:r>
                    <w:rPr>
                      <w:rFonts w:ascii="Cambria Math" w:hAnsi="Arial" w:cs="Arial"/>
                      <w:color w:val="000000" w:themeColor="text1"/>
                    </w:rPr>
                    <m:t>1</m:t>
                  </m:r>
                </m:e>
              </m:d>
              <m:r>
                <w:rPr>
                  <w:rFonts w:ascii="Cambria Math" w:hAnsi="Arial" w:cs="Arial"/>
                  <w:color w:val="000000" w:themeColor="text1"/>
                </w:rPr>
                <m:t xml:space="preserve">+ </m:t>
              </m:r>
              <m:r>
                <w:rPr>
                  <w:rFonts w:ascii="Cambria Math" w:hAnsi="Cambria Math" w:cs="Arial"/>
                  <w:color w:val="000000" w:themeColor="text1"/>
                </w:rPr>
                <m:t>Zα</m:t>
              </m:r>
              <m:r>
                <w:rPr>
                  <w:rFonts w:ascii="Cambria Math" w:hAnsi="Arial" w:cs="Arial"/>
                  <w:color w:val="000000" w:themeColor="text1"/>
                </w:rPr>
                <m:t>²</m:t>
              </m:r>
              <m:r>
                <w:rPr>
                  <w:rFonts w:ascii="Cambria Math" w:hAnsi="Arial" w:cs="Arial"/>
                  <w:color w:val="000000" w:themeColor="text1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</w:rPr>
                <m:t>p</m:t>
              </m:r>
              <m:r>
                <w:rPr>
                  <w:rFonts w:ascii="Cambria Math" w:hAnsi="Arial" w:cs="Arial"/>
                  <w:color w:val="000000" w:themeColor="text1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</w:rPr>
                <m:t>q</m:t>
              </m:r>
            </m:den>
          </m:f>
        </m:oMath>
      </m:oMathPara>
    </w:p>
    <w:p w:rsidR="005A37A4" w:rsidRDefault="005A37A4" w:rsidP="005A37A4">
      <w:pPr>
        <w:spacing w:after="0" w:line="360" w:lineRule="auto"/>
        <w:ind w:left="284"/>
        <w:jc w:val="both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Keterangan:</w:t>
      </w:r>
    </w:p>
    <w:p w:rsidR="005A37A4" w:rsidRDefault="005A37A4" w:rsidP="005A37A4">
      <w:pPr>
        <w:spacing w:after="0" w:line="360" w:lineRule="auto"/>
        <w:ind w:left="284"/>
        <w:jc w:val="both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N</w:t>
      </w:r>
      <w:r>
        <w:rPr>
          <w:rFonts w:ascii="Arial" w:eastAsiaTheme="minorEastAsia" w:hAnsi="Arial" w:cs="Arial"/>
          <w:color w:val="000000" w:themeColor="text1"/>
        </w:rPr>
        <w:tab/>
        <w:t>= Besar Populasi</w:t>
      </w:r>
    </w:p>
    <w:p w:rsidR="005A37A4" w:rsidRDefault="005A37A4" w:rsidP="005A37A4">
      <w:pPr>
        <w:spacing w:after="0" w:line="360" w:lineRule="auto"/>
        <w:ind w:left="284"/>
        <w:jc w:val="both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P</w:t>
      </w:r>
      <w:r>
        <w:rPr>
          <w:rFonts w:ascii="Arial" w:eastAsiaTheme="minorEastAsia" w:hAnsi="Arial" w:cs="Arial"/>
          <w:color w:val="000000" w:themeColor="text1"/>
        </w:rPr>
        <w:tab/>
        <w:t>= Estimasi proporsi populasi</w:t>
      </w:r>
    </w:p>
    <w:p w:rsidR="005A37A4" w:rsidRDefault="005A37A4" w:rsidP="005A37A4">
      <w:pPr>
        <w:spacing w:after="0" w:line="360" w:lineRule="auto"/>
        <w:ind w:left="284"/>
        <w:jc w:val="both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Q</w:t>
      </w:r>
      <w:r>
        <w:rPr>
          <w:rFonts w:ascii="Arial" w:eastAsiaTheme="minorEastAsia" w:hAnsi="Arial" w:cs="Arial"/>
          <w:color w:val="000000" w:themeColor="text1"/>
        </w:rPr>
        <w:tab/>
        <w:t>= 1- p</w:t>
      </w:r>
    </w:p>
    <w:p w:rsidR="005A37A4" w:rsidRDefault="005A37A4" w:rsidP="005A37A4">
      <w:pPr>
        <w:spacing w:after="0" w:line="360" w:lineRule="auto"/>
        <w:ind w:left="284"/>
        <w:jc w:val="both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Zα</w:t>
      </w:r>
      <w:r>
        <w:rPr>
          <w:rFonts w:ascii="Arial" w:eastAsiaTheme="minorEastAsia" w:hAnsi="Arial" w:cs="Arial"/>
          <w:color w:val="000000" w:themeColor="text1"/>
        </w:rPr>
        <w:tab/>
        <w:t>= Harga kurva normal sesuai α (tingkat kepercayaan)</w:t>
      </w:r>
    </w:p>
    <w:p w:rsidR="005A37A4" w:rsidRDefault="005A37A4" w:rsidP="005A37A4">
      <w:pPr>
        <w:spacing w:after="0" w:line="360" w:lineRule="auto"/>
        <w:ind w:left="284"/>
        <w:jc w:val="both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d</w:t>
      </w:r>
      <w:r>
        <w:rPr>
          <w:rFonts w:ascii="Arial" w:eastAsiaTheme="minorEastAsia" w:hAnsi="Arial" w:cs="Arial"/>
          <w:color w:val="000000" w:themeColor="text1"/>
        </w:rPr>
        <w:tab/>
        <w:t>= Beda antara proporsi di sampel dengan di populasi</w:t>
      </w:r>
    </w:p>
    <w:p w:rsidR="005A37A4" w:rsidRDefault="005A37A4" w:rsidP="005A37A4">
      <w:pPr>
        <w:spacing w:after="0" w:line="360" w:lineRule="auto"/>
        <w:ind w:left="284"/>
        <w:jc w:val="both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N</w:t>
      </w:r>
      <w:r>
        <w:rPr>
          <w:rFonts w:ascii="Arial" w:eastAsiaTheme="minorEastAsia" w:hAnsi="Arial" w:cs="Arial"/>
          <w:color w:val="000000" w:themeColor="text1"/>
        </w:rPr>
        <w:tab/>
        <w:t>= Besar sampel</w:t>
      </w:r>
    </w:p>
    <w:p w:rsidR="005A37A4" w:rsidRDefault="005A37A4" w:rsidP="005A37A4">
      <w:pPr>
        <w:spacing w:after="0" w:line="360" w:lineRule="auto"/>
        <w:ind w:left="1701"/>
        <w:jc w:val="both"/>
        <w:rPr>
          <w:rFonts w:ascii="Arial" w:eastAsiaTheme="minorEastAsia" w:hAnsi="Arial" w:cs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 w:themeColor="text1"/>
            </w:rPr>
            <m:t>n</m:t>
          </m:r>
          <m:r>
            <w:rPr>
              <w:rFonts w:ascii="Cambria Math" w:hAnsi="Arial" w:cs="Arial"/>
              <w:color w:val="000000" w:themeColor="text1"/>
            </w:rPr>
            <m:t>=</m:t>
          </m:r>
          <m:f>
            <m:fPr>
              <m:ctrlPr>
                <w:rPr>
                  <w:rFonts w:ascii="Cambria Math" w:hAnsi="Arial" w:cs="Arial"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</w:rPr>
                <m:t>N</m:t>
              </m:r>
              <m:r>
                <w:rPr>
                  <w:rFonts w:ascii="Cambria Math" w:hAnsi="Arial" w:cs="Arial"/>
                  <w:color w:val="000000" w:themeColor="text1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</w:rPr>
                <m:t>α</m:t>
              </m:r>
              <m:r>
                <w:rPr>
                  <w:rFonts w:ascii="Cambria Math" w:hAnsi="Arial" w:cs="Arial"/>
                  <w:color w:val="000000" w:themeColor="text1"/>
                </w:rPr>
                <m:t>²</m:t>
              </m:r>
              <m:r>
                <w:rPr>
                  <w:rFonts w:ascii="Cambria Math" w:hAnsi="Arial" w:cs="Arial"/>
                  <w:color w:val="000000" w:themeColor="text1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</w:rPr>
                <m:t>p</m:t>
              </m:r>
              <m:r>
                <w:rPr>
                  <w:rFonts w:ascii="Cambria Math" w:hAnsi="Arial" w:cs="Arial"/>
                  <w:color w:val="000000" w:themeColor="text1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</w:rPr>
                <m:t>q</m:t>
              </m:r>
            </m:num>
            <m:den>
              <m:sSup>
                <m:sSupPr>
                  <m:ctrlPr>
                    <w:rPr>
                      <w:rFonts w:ascii="Cambria Math" w:hAnsi="Arial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d</m:t>
                  </m:r>
                </m:e>
                <m:sup>
                  <m:r>
                    <w:rPr>
                      <w:rFonts w:ascii="Cambria Math" w:hAnsi="Arial" w:cs="Arial"/>
                      <w:color w:val="000000" w:themeColor="text1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Arial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N</m:t>
                  </m:r>
                  <m:r>
                    <w:rPr>
                      <w:rFonts w:ascii="Arial" w:hAnsi="Arial" w:cs="Arial"/>
                      <w:color w:val="000000" w:themeColor="text1"/>
                    </w:rPr>
                    <m:t>-</m:t>
                  </m:r>
                  <m:r>
                    <w:rPr>
                      <w:rFonts w:ascii="Cambria Math" w:hAnsi="Arial" w:cs="Arial"/>
                      <w:color w:val="000000" w:themeColor="text1"/>
                    </w:rPr>
                    <m:t>1</m:t>
                  </m:r>
                </m:e>
              </m:d>
              <m:r>
                <w:rPr>
                  <w:rFonts w:ascii="Cambria Math" w:hAnsi="Arial" w:cs="Arial"/>
                  <w:color w:val="000000" w:themeColor="text1"/>
                </w:rPr>
                <m:t xml:space="preserve">+ </m:t>
              </m:r>
              <m:r>
                <w:rPr>
                  <w:rFonts w:ascii="Cambria Math" w:hAnsi="Cambria Math" w:cs="Arial"/>
                  <w:color w:val="000000" w:themeColor="text1"/>
                </w:rPr>
                <m:t>Zα</m:t>
              </m:r>
              <m:r>
                <w:rPr>
                  <w:rFonts w:ascii="Cambria Math" w:hAnsi="Arial" w:cs="Arial"/>
                  <w:color w:val="000000" w:themeColor="text1"/>
                </w:rPr>
                <m:t>²</m:t>
              </m:r>
              <m:r>
                <w:rPr>
                  <w:rFonts w:ascii="Cambria Math" w:hAnsi="Arial" w:cs="Arial"/>
                  <w:color w:val="000000" w:themeColor="text1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</w:rPr>
                <m:t>p</m:t>
              </m:r>
              <m:r>
                <w:rPr>
                  <w:rFonts w:ascii="Cambria Math" w:hAnsi="Arial" w:cs="Arial"/>
                  <w:color w:val="000000" w:themeColor="text1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</w:rPr>
                <m:t>q</m:t>
              </m:r>
            </m:den>
          </m:f>
        </m:oMath>
      </m:oMathPara>
    </w:p>
    <w:p w:rsidR="005A37A4" w:rsidRDefault="005A37A4" w:rsidP="005A37A4">
      <w:pPr>
        <w:spacing w:line="360" w:lineRule="auto"/>
        <w:ind w:left="1701"/>
        <w:jc w:val="both"/>
        <w:rPr>
          <w:rFonts w:ascii="Arial" w:eastAsiaTheme="minorEastAsia" w:hAnsi="Arial" w:cs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 w:themeColor="text1"/>
            </w:rPr>
            <m:t>n</m:t>
          </m:r>
          <m:r>
            <w:rPr>
              <w:rFonts w:ascii="Cambria Math" w:hAnsi="Arial" w:cs="Arial"/>
              <w:color w:val="000000" w:themeColor="text1"/>
            </w:rPr>
            <m:t>=</m:t>
          </m:r>
          <m:f>
            <m:fPr>
              <m:ctrlPr>
                <w:rPr>
                  <w:rFonts w:ascii="Cambria Math" w:hAnsi="Arial" w:cs="Arial"/>
                  <w:color w:val="000000" w:themeColor="text1"/>
                </w:rPr>
              </m:ctrlPr>
            </m:fPr>
            <m:num>
              <m:r>
                <w:rPr>
                  <w:rFonts w:ascii="Cambria Math" w:hAnsi="Arial" w:cs="Arial"/>
                  <w:color w:val="000000" w:themeColor="text1"/>
                </w:rPr>
                <m:t xml:space="preserve">51 </m:t>
              </m:r>
              <m:r>
                <w:rPr>
                  <w:rFonts w:ascii="Cambria Math" w:hAnsi="Cambria Math" w:cs="Arial"/>
                  <w:color w:val="000000" w:themeColor="text1"/>
                </w:rPr>
                <m:t>x</m:t>
              </m:r>
              <m:sSup>
                <m:sSupPr>
                  <m:ctrlPr>
                    <w:rPr>
                      <w:rFonts w:ascii="Cambria Math" w:hAnsi="Arial" w:cs="Arial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Arial" w:cs="Arial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Arial" w:cs="Arial"/>
                          <w:color w:val="000000" w:themeColor="text1"/>
                        </w:rPr>
                        <m:t>1,96</m:t>
                      </m:r>
                    </m:e>
                  </m:d>
                </m:e>
                <m:sup>
                  <m:r>
                    <w:rPr>
                      <w:rFonts w:ascii="Cambria Math" w:hAnsi="Arial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x</m:t>
              </m:r>
              <m:r>
                <w:rPr>
                  <w:rFonts w:ascii="Cambria Math" w:hAnsi="Arial" w:cs="Arial"/>
                  <w:color w:val="000000" w:themeColor="text1"/>
                </w:rPr>
                <m:t xml:space="preserve"> 0,5 </m:t>
              </m:r>
              <m:r>
                <w:rPr>
                  <w:rFonts w:ascii="Cambria Math" w:hAnsi="Cambria Math" w:cs="Arial"/>
                  <w:color w:val="000000" w:themeColor="text1"/>
                </w:rPr>
                <m:t>x</m:t>
              </m:r>
              <m:r>
                <w:rPr>
                  <w:rFonts w:ascii="Cambria Math" w:hAnsi="Arial" w:cs="Arial"/>
                  <w:color w:val="000000" w:themeColor="text1"/>
                </w:rPr>
                <m:t xml:space="preserve"> 0,5</m:t>
              </m:r>
            </m:num>
            <m:den>
              <m:sSup>
                <m:sSupPr>
                  <m:ctrlPr>
                    <w:rPr>
                      <w:rFonts w:ascii="Cambria Math" w:hAnsi="Arial" w:cs="Arial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Arial" w:cs="Arial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Arial" w:cs="Arial"/>
                          <w:color w:val="000000" w:themeColor="text1"/>
                        </w:rPr>
                        <m:t>0,05</m:t>
                      </m:r>
                    </m:e>
                  </m:d>
                </m:e>
                <m:sup>
                  <m:r>
                    <w:rPr>
                      <w:rFonts w:ascii="Cambria Math" w:hAnsi="Arial" w:cs="Arial"/>
                      <w:color w:val="000000" w:themeColor="text1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Arial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Arial" w:cs="Arial"/>
                      <w:color w:val="000000" w:themeColor="text1"/>
                    </w:rPr>
                    <m:t>51</m:t>
                  </m:r>
                  <m:r>
                    <w:rPr>
                      <w:rFonts w:ascii="Cambria Math" w:hAnsi="Arial" w:cs="Arial"/>
                      <w:color w:val="000000" w:themeColor="text1"/>
                    </w:rPr>
                    <m:t>-</m:t>
                  </m:r>
                  <m:r>
                    <w:rPr>
                      <w:rFonts w:ascii="Cambria Math" w:hAnsi="Arial" w:cs="Arial"/>
                      <w:color w:val="000000" w:themeColor="text1"/>
                    </w:rPr>
                    <m:t>1</m:t>
                  </m:r>
                </m:e>
              </m:d>
              <m:r>
                <w:rPr>
                  <w:rFonts w:ascii="Cambria Math" w:hAnsi="Arial" w:cs="Arial"/>
                  <w:color w:val="000000" w:themeColor="text1"/>
                </w:rPr>
                <m:t>+ 1,96</m:t>
              </m:r>
              <m:r>
                <w:rPr>
                  <w:rFonts w:ascii="Cambria Math" w:hAnsi="Arial" w:cs="Arial"/>
                  <w:color w:val="000000" w:themeColor="text1"/>
                </w:rPr>
                <m:t>²</m:t>
              </m:r>
              <m:r>
                <w:rPr>
                  <w:rFonts w:ascii="Cambria Math" w:hAnsi="Cambria Math" w:cs="Arial"/>
                  <w:color w:val="000000" w:themeColor="text1"/>
                </w:rPr>
                <m:t>x</m:t>
              </m:r>
              <m:r>
                <w:rPr>
                  <w:rFonts w:ascii="Cambria Math" w:hAnsi="Arial" w:cs="Arial"/>
                  <w:color w:val="000000" w:themeColor="text1"/>
                </w:rPr>
                <m:t xml:space="preserve"> 0,5 </m:t>
              </m:r>
              <m:r>
                <w:rPr>
                  <w:rFonts w:ascii="Cambria Math" w:hAnsi="Cambria Math" w:cs="Arial"/>
                  <w:color w:val="000000" w:themeColor="text1"/>
                </w:rPr>
                <m:t>x</m:t>
              </m:r>
              <m:r>
                <w:rPr>
                  <w:rFonts w:ascii="Cambria Math" w:hAnsi="Arial" w:cs="Arial"/>
                  <w:color w:val="000000" w:themeColor="text1"/>
                </w:rPr>
                <m:t xml:space="preserve"> 0,5</m:t>
              </m:r>
            </m:den>
          </m:f>
        </m:oMath>
      </m:oMathPara>
    </w:p>
    <w:p w:rsidR="005A37A4" w:rsidRDefault="005A37A4" w:rsidP="005A37A4">
      <w:pPr>
        <w:spacing w:line="360" w:lineRule="auto"/>
        <w:ind w:left="1701"/>
        <w:jc w:val="both"/>
        <w:rPr>
          <w:rFonts w:ascii="Arial" w:eastAsiaTheme="minorEastAsia" w:hAnsi="Arial" w:cs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 w:themeColor="text1"/>
            </w:rPr>
            <m:t>n</m:t>
          </m:r>
          <m:r>
            <w:rPr>
              <w:rFonts w:ascii="Cambria Math" w:hAnsi="Arial" w:cs="Arial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hAnsi="Arial" w:cs="Arial"/>
              <w:color w:val="000000" w:themeColor="text1"/>
            </w:rPr>
            <m:t>45,1</m:t>
          </m:r>
        </m:oMath>
      </m:oMathPara>
    </w:p>
    <w:p w:rsidR="005A37A4" w:rsidRDefault="005A37A4" w:rsidP="005A37A4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Pada penelitian ini digunakan sampel responden sebanyak 45 orang yang memenuhi kriteria.</w:t>
      </w:r>
    </w:p>
    <w:p w:rsidR="005A37A4" w:rsidRDefault="005A37A4" w:rsidP="005A37A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Variabel Penelitian</w:t>
      </w:r>
    </w:p>
    <w:p w:rsidR="005A37A4" w:rsidRPr="00470830" w:rsidRDefault="005A37A4" w:rsidP="005A37A4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470830">
        <w:rPr>
          <w:rFonts w:ascii="Arial" w:hAnsi="Arial" w:cs="Arial"/>
          <w:b/>
          <w:color w:val="000000" w:themeColor="text1"/>
        </w:rPr>
        <w:t>Variabel Independen</w:t>
      </w:r>
    </w:p>
    <w:p w:rsidR="005A37A4" w:rsidRPr="00A106A6" w:rsidRDefault="005A37A4" w:rsidP="005A37A4">
      <w:pPr>
        <w:pStyle w:val="ListParagraph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Variabel independen (bebas) dalam penelitian ini adalahkonseling gizi pada pasien hipertensi.</w:t>
      </w:r>
    </w:p>
    <w:p w:rsidR="005A37A4" w:rsidRPr="00470830" w:rsidRDefault="005A37A4" w:rsidP="005A37A4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470830">
        <w:rPr>
          <w:rFonts w:ascii="Arial" w:hAnsi="Arial" w:cs="Arial"/>
          <w:b/>
          <w:color w:val="000000" w:themeColor="text1"/>
        </w:rPr>
        <w:t>Variabel Dependen</w:t>
      </w:r>
    </w:p>
    <w:p w:rsidR="005A37A4" w:rsidRDefault="005A37A4" w:rsidP="005A37A4">
      <w:pPr>
        <w:pStyle w:val="ListParagraph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Variabel dependen (terikat) dalam penelitian ini adalah tingkat pengetahuan, tingkat konsumsi  (energi, protein, dan lemak) dan asupan (kalium dan natrium) pada pasien hipertensi.</w:t>
      </w:r>
    </w:p>
    <w:p w:rsidR="005A37A4" w:rsidRDefault="005A37A4" w:rsidP="005A37A4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color w:val="000000" w:themeColor="text1"/>
        </w:rPr>
        <w:sectPr w:rsidR="005A37A4" w:rsidSect="005A37A4">
          <w:footerReference w:type="default" r:id="rId7"/>
          <w:pgSz w:w="11906" w:h="16838"/>
          <w:pgMar w:top="2268" w:right="1701" w:bottom="1701" w:left="2268" w:header="709" w:footer="709" w:gutter="0"/>
          <w:pgNumType w:start="22"/>
          <w:cols w:space="708"/>
          <w:docGrid w:linePitch="360"/>
        </w:sectPr>
      </w:pPr>
    </w:p>
    <w:p w:rsidR="005A37A4" w:rsidRDefault="005A37A4" w:rsidP="005A37A4">
      <w:pPr>
        <w:pStyle w:val="ListParagraph"/>
        <w:numPr>
          <w:ilvl w:val="0"/>
          <w:numId w:val="1"/>
        </w:numPr>
        <w:spacing w:before="240"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Definisi Operasional Variabel</w:t>
      </w:r>
    </w:p>
    <w:tbl>
      <w:tblPr>
        <w:tblStyle w:val="TableGrid"/>
        <w:tblW w:w="14382" w:type="dxa"/>
        <w:jc w:val="center"/>
        <w:tblLayout w:type="fixed"/>
        <w:tblLook w:val="04A0"/>
      </w:tblPr>
      <w:tblGrid>
        <w:gridCol w:w="1418"/>
        <w:gridCol w:w="6521"/>
        <w:gridCol w:w="1417"/>
        <w:gridCol w:w="1276"/>
        <w:gridCol w:w="2883"/>
        <w:gridCol w:w="867"/>
      </w:tblGrid>
      <w:tr w:rsidR="005A37A4" w:rsidRPr="007B54A9" w:rsidTr="00596329">
        <w:trPr>
          <w:trHeight w:val="454"/>
          <w:jc w:val="center"/>
        </w:trPr>
        <w:tc>
          <w:tcPr>
            <w:tcW w:w="1418" w:type="dxa"/>
          </w:tcPr>
          <w:p w:rsidR="005A37A4" w:rsidRPr="007B54A9" w:rsidRDefault="005A37A4" w:rsidP="0059632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b/>
                <w:color w:val="000000" w:themeColor="text1"/>
              </w:rPr>
              <w:t>Variabel</w:t>
            </w:r>
            <w:proofErr w:type="spellEnd"/>
          </w:p>
        </w:tc>
        <w:tc>
          <w:tcPr>
            <w:tcW w:w="6521" w:type="dxa"/>
          </w:tcPr>
          <w:p w:rsidR="005A37A4" w:rsidRPr="007B54A9" w:rsidRDefault="005A37A4" w:rsidP="0059632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b/>
                <w:color w:val="000000" w:themeColor="text1"/>
              </w:rPr>
              <w:t>Definisi</w:t>
            </w:r>
            <w:proofErr w:type="spellEnd"/>
            <w:r w:rsidRPr="007B54A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b/>
                <w:color w:val="000000" w:themeColor="text1"/>
              </w:rPr>
              <w:t>Operasional</w:t>
            </w:r>
            <w:proofErr w:type="spellEnd"/>
          </w:p>
        </w:tc>
        <w:tc>
          <w:tcPr>
            <w:tcW w:w="1417" w:type="dxa"/>
          </w:tcPr>
          <w:p w:rsidR="005A37A4" w:rsidRPr="007B54A9" w:rsidRDefault="005A37A4" w:rsidP="0059632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B54A9">
              <w:rPr>
                <w:rFonts w:ascii="Arial" w:hAnsi="Arial" w:cs="Arial"/>
                <w:b/>
                <w:color w:val="000000" w:themeColor="text1"/>
              </w:rPr>
              <w:t xml:space="preserve">Cara </w:t>
            </w:r>
            <w:proofErr w:type="spellStart"/>
            <w:r w:rsidRPr="007B54A9">
              <w:rPr>
                <w:rFonts w:ascii="Arial" w:hAnsi="Arial" w:cs="Arial"/>
                <w:b/>
                <w:color w:val="000000" w:themeColor="text1"/>
              </w:rPr>
              <w:t>Ukur</w:t>
            </w:r>
            <w:proofErr w:type="spellEnd"/>
          </w:p>
        </w:tc>
        <w:tc>
          <w:tcPr>
            <w:tcW w:w="1276" w:type="dxa"/>
          </w:tcPr>
          <w:p w:rsidR="005A37A4" w:rsidRPr="007B54A9" w:rsidRDefault="005A37A4" w:rsidP="0059632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b/>
                <w:color w:val="000000" w:themeColor="text1"/>
              </w:rPr>
              <w:t>Alat</w:t>
            </w:r>
            <w:proofErr w:type="spellEnd"/>
            <w:r w:rsidRPr="007B54A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b/>
                <w:color w:val="000000" w:themeColor="text1"/>
              </w:rPr>
              <w:t>Ukur</w:t>
            </w:r>
            <w:proofErr w:type="spellEnd"/>
          </w:p>
        </w:tc>
        <w:tc>
          <w:tcPr>
            <w:tcW w:w="2883" w:type="dxa"/>
          </w:tcPr>
          <w:p w:rsidR="005A37A4" w:rsidRPr="007B54A9" w:rsidRDefault="005A37A4" w:rsidP="0059632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b/>
                <w:color w:val="000000" w:themeColor="text1"/>
              </w:rPr>
              <w:t>Hasil</w:t>
            </w:r>
            <w:proofErr w:type="spellEnd"/>
            <w:r w:rsidRPr="007B54A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b/>
                <w:color w:val="000000" w:themeColor="text1"/>
              </w:rPr>
              <w:t>Ukur</w:t>
            </w:r>
            <w:proofErr w:type="spellEnd"/>
          </w:p>
        </w:tc>
        <w:tc>
          <w:tcPr>
            <w:tcW w:w="867" w:type="dxa"/>
          </w:tcPr>
          <w:p w:rsidR="005A37A4" w:rsidRPr="007B54A9" w:rsidRDefault="005A37A4" w:rsidP="0059632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b/>
                <w:color w:val="000000" w:themeColor="text1"/>
              </w:rPr>
              <w:t>Skala</w:t>
            </w:r>
            <w:proofErr w:type="spellEnd"/>
            <w:r w:rsidRPr="007B54A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b/>
                <w:color w:val="000000" w:themeColor="text1"/>
              </w:rPr>
              <w:t>Ukur</w:t>
            </w:r>
            <w:proofErr w:type="spellEnd"/>
          </w:p>
        </w:tc>
      </w:tr>
      <w:tr w:rsidR="005A37A4" w:rsidRPr="007B54A9" w:rsidTr="00596329">
        <w:trPr>
          <w:jc w:val="center"/>
        </w:trPr>
        <w:tc>
          <w:tcPr>
            <w:tcW w:w="1418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Pemberian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Konseling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gizi</w:t>
            </w:r>
            <w:proofErr w:type="spellEnd"/>
          </w:p>
        </w:tc>
        <w:tc>
          <w:tcPr>
            <w:tcW w:w="6521" w:type="dxa"/>
          </w:tcPr>
          <w:p w:rsidR="005A37A4" w:rsidRPr="007B54A9" w:rsidRDefault="005A37A4" w:rsidP="0059632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Memberikan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informasi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gizi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bagi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hipertensi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materi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pengertian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hipertensi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penatalaksanaan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diet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hipertensi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tujuan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prinsip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syarat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),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pengaturan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makanan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faktor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risiko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hipertensi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, tips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mengontrol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mengendalikan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hipertensi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sesuai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leaflet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hipertensi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menurut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kemenkes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Konseling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gizi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dilakukan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oleh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peneliti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selama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20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menit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setiap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minggunya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waktu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3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minggu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di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rumah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responden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menerima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leflet</w:t>
            </w:r>
            <w:proofErr w:type="spellEnd"/>
          </w:p>
        </w:tc>
        <w:tc>
          <w:tcPr>
            <w:tcW w:w="1276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r w:rsidRPr="007B54A9">
              <w:rPr>
                <w:rFonts w:ascii="Arial" w:hAnsi="Arial" w:cs="Arial"/>
                <w:color w:val="000000" w:themeColor="text1"/>
              </w:rPr>
              <w:t xml:space="preserve">Leaflet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Hipertensi</w:t>
            </w:r>
            <w:proofErr w:type="spellEnd"/>
          </w:p>
        </w:tc>
        <w:tc>
          <w:tcPr>
            <w:tcW w:w="2883" w:type="dxa"/>
          </w:tcPr>
          <w:p w:rsidR="005A37A4" w:rsidRPr="007B54A9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54A9">
              <w:rPr>
                <w:rFonts w:ascii="Arial" w:hAnsi="Arial" w:cs="Arial"/>
                <w:color w:val="000000" w:themeColor="text1"/>
              </w:rPr>
              <w:t>_</w:t>
            </w:r>
          </w:p>
        </w:tc>
        <w:tc>
          <w:tcPr>
            <w:tcW w:w="867" w:type="dxa"/>
          </w:tcPr>
          <w:p w:rsidR="005A37A4" w:rsidRPr="007B54A9" w:rsidRDefault="005A37A4" w:rsidP="0059632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54A9">
              <w:rPr>
                <w:rFonts w:ascii="Arial" w:hAnsi="Arial" w:cs="Arial"/>
                <w:color w:val="000000" w:themeColor="text1"/>
              </w:rPr>
              <w:t>_</w:t>
            </w:r>
          </w:p>
        </w:tc>
      </w:tr>
      <w:tr w:rsidR="005A37A4" w:rsidRPr="007B54A9" w:rsidTr="00596329">
        <w:trPr>
          <w:jc w:val="center"/>
        </w:trPr>
        <w:tc>
          <w:tcPr>
            <w:tcW w:w="1418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r w:rsidRPr="007B54A9">
              <w:rPr>
                <w:rFonts w:ascii="Arial" w:hAnsi="Arial" w:cs="Arial"/>
                <w:color w:val="000000" w:themeColor="text1"/>
              </w:rPr>
              <w:t xml:space="preserve">Tingkat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Pengetahuan</w:t>
            </w:r>
            <w:proofErr w:type="spellEnd"/>
          </w:p>
        </w:tc>
        <w:tc>
          <w:tcPr>
            <w:tcW w:w="6521" w:type="dxa"/>
          </w:tcPr>
          <w:p w:rsidR="005A37A4" w:rsidRPr="007B54A9" w:rsidRDefault="005A37A4" w:rsidP="0059632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Kemampuan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responden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menjawab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pertanyaan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tentang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materi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pengertian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hipertensi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penatalaksanaan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diet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hipertensi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tujuan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prinsip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syarat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),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pengaturan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makanan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faktor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risiko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hipertensi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, tips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mengontrol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mengendalikan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hipertensi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Hasil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skor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kuosioner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pengetahuan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dibandingkan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jumlah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pertanyaan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dihitung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persen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Angket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atau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kuosioner</w:t>
            </w:r>
            <w:proofErr w:type="spellEnd"/>
          </w:p>
        </w:tc>
        <w:tc>
          <w:tcPr>
            <w:tcW w:w="1276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r w:rsidRPr="007B54A9">
              <w:rPr>
                <w:rFonts w:ascii="Arial" w:hAnsi="Arial" w:cs="Arial"/>
                <w:color w:val="000000" w:themeColor="text1"/>
              </w:rPr>
              <w:t xml:space="preserve">Form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kuosioner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berisi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20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pertanyaan</w:t>
            </w:r>
            <w:proofErr w:type="spellEnd"/>
          </w:p>
        </w:tc>
        <w:tc>
          <w:tcPr>
            <w:tcW w:w="2883" w:type="dxa"/>
          </w:tcPr>
          <w:p w:rsidR="005A37A4" w:rsidRPr="007B54A9" w:rsidRDefault="005A37A4" w:rsidP="00596329">
            <w:pPr>
              <w:jc w:val="both"/>
              <w:rPr>
                <w:rFonts w:ascii="Arial" w:hAnsi="Arial" w:cs="Arial"/>
              </w:rPr>
            </w:pPr>
            <w:proofErr w:type="spellStart"/>
            <w:r w:rsidRPr="007B54A9">
              <w:rPr>
                <w:rFonts w:ascii="Arial" w:hAnsi="Arial" w:cs="Arial"/>
              </w:rPr>
              <w:t>Baik</w:t>
            </w:r>
            <w:proofErr w:type="spellEnd"/>
            <w:r w:rsidRPr="007B54A9">
              <w:rPr>
                <w:rFonts w:ascii="Arial" w:hAnsi="Arial" w:cs="Arial"/>
              </w:rPr>
              <w:tab/>
              <w:t>= &gt;80%</w:t>
            </w:r>
          </w:p>
          <w:p w:rsidR="005A37A4" w:rsidRPr="007B54A9" w:rsidRDefault="005A37A4" w:rsidP="00596329">
            <w:pPr>
              <w:jc w:val="both"/>
              <w:rPr>
                <w:rFonts w:ascii="Arial" w:hAnsi="Arial" w:cs="Arial"/>
              </w:rPr>
            </w:pPr>
            <w:proofErr w:type="spellStart"/>
            <w:r w:rsidRPr="007B54A9">
              <w:rPr>
                <w:rFonts w:ascii="Arial" w:hAnsi="Arial" w:cs="Arial"/>
              </w:rPr>
              <w:t>Cukup</w:t>
            </w:r>
            <w:proofErr w:type="spellEnd"/>
            <w:r w:rsidRPr="007B54A9">
              <w:rPr>
                <w:rFonts w:ascii="Arial" w:hAnsi="Arial" w:cs="Arial"/>
              </w:rPr>
              <w:t xml:space="preserve">  =60-80%</w:t>
            </w:r>
          </w:p>
          <w:p w:rsidR="005A37A4" w:rsidRPr="007B54A9" w:rsidRDefault="005A37A4" w:rsidP="00596329">
            <w:pPr>
              <w:tabs>
                <w:tab w:val="left" w:pos="317"/>
              </w:tabs>
              <w:jc w:val="both"/>
              <w:rPr>
                <w:rFonts w:ascii="Arial" w:hAnsi="Arial" w:cs="Arial"/>
              </w:rPr>
            </w:pPr>
            <w:proofErr w:type="spellStart"/>
            <w:r w:rsidRPr="007B54A9">
              <w:rPr>
                <w:rFonts w:ascii="Arial" w:hAnsi="Arial" w:cs="Arial"/>
              </w:rPr>
              <w:t>Kurang</w:t>
            </w:r>
            <w:proofErr w:type="spellEnd"/>
            <w:r w:rsidRPr="007B54A9">
              <w:rPr>
                <w:rFonts w:ascii="Arial" w:hAnsi="Arial" w:cs="Arial"/>
              </w:rPr>
              <w:t xml:space="preserve"> = &lt;60%</w:t>
            </w:r>
          </w:p>
        </w:tc>
        <w:tc>
          <w:tcPr>
            <w:tcW w:w="867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Rasio</w:t>
            </w:r>
            <w:proofErr w:type="spellEnd"/>
          </w:p>
        </w:tc>
      </w:tr>
      <w:tr w:rsidR="005A37A4" w:rsidRPr="007B54A9" w:rsidTr="00596329">
        <w:trPr>
          <w:jc w:val="center"/>
        </w:trPr>
        <w:tc>
          <w:tcPr>
            <w:tcW w:w="1418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r w:rsidRPr="007B54A9">
              <w:rPr>
                <w:rFonts w:ascii="Arial" w:hAnsi="Arial" w:cs="Arial"/>
                <w:color w:val="000000" w:themeColor="text1"/>
              </w:rPr>
              <w:t xml:space="preserve">Tingkat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konsumsi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energi</w:t>
            </w:r>
            <w:proofErr w:type="spellEnd"/>
          </w:p>
        </w:tc>
        <w:tc>
          <w:tcPr>
            <w:tcW w:w="6521" w:type="dxa"/>
          </w:tcPr>
          <w:p w:rsidR="005A37A4" w:rsidRPr="007B54A9" w:rsidRDefault="005A37A4" w:rsidP="00596329">
            <w:pPr>
              <w:jc w:val="both"/>
              <w:rPr>
                <w:rFonts w:ascii="Arial" w:hAnsi="Arial" w:cs="Arial"/>
              </w:rPr>
            </w:pPr>
            <w:proofErr w:type="spellStart"/>
            <w:r w:rsidRPr="007B54A9">
              <w:rPr>
                <w:rFonts w:ascii="Arial" w:hAnsi="Arial" w:cs="Arial"/>
              </w:rPr>
              <w:t>Jumlah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energi</w:t>
            </w:r>
            <w:proofErr w:type="spellEnd"/>
            <w:r w:rsidRPr="007B54A9">
              <w:rPr>
                <w:rFonts w:ascii="Arial" w:hAnsi="Arial" w:cs="Arial"/>
              </w:rPr>
              <w:t xml:space="preserve"> yang </w:t>
            </w:r>
            <w:proofErr w:type="spellStart"/>
            <w:r w:rsidRPr="007B54A9">
              <w:rPr>
                <w:rFonts w:ascii="Arial" w:hAnsi="Arial" w:cs="Arial"/>
              </w:rPr>
              <w:t>dikonsumsi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dibandingkan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dengan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kecukupan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atau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kebutuhan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energi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pasien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hipertensi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dihitung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dalam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persen</w:t>
            </w:r>
            <w:proofErr w:type="spellEnd"/>
            <w:r w:rsidRPr="007B54A9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Wawancara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r w:rsidRPr="007B54A9">
              <w:rPr>
                <w:rFonts w:ascii="Arial" w:hAnsi="Arial" w:cs="Arial"/>
                <w:color w:val="000000" w:themeColor="text1"/>
              </w:rPr>
              <w:t>Form food recall 24 hours</w:t>
            </w:r>
          </w:p>
        </w:tc>
        <w:tc>
          <w:tcPr>
            <w:tcW w:w="2883" w:type="dxa"/>
          </w:tcPr>
          <w:p w:rsidR="005A37A4" w:rsidRPr="007B54A9" w:rsidRDefault="005A37A4" w:rsidP="00596329">
            <w:pPr>
              <w:rPr>
                <w:rFonts w:ascii="Arial" w:hAnsi="Arial" w:cs="Arial"/>
              </w:rPr>
            </w:pPr>
            <w:proofErr w:type="spellStart"/>
            <w:r w:rsidRPr="007B54A9">
              <w:rPr>
                <w:rFonts w:ascii="Arial" w:hAnsi="Arial" w:cs="Arial"/>
              </w:rPr>
              <w:t>Baik</w:t>
            </w:r>
            <w:proofErr w:type="spellEnd"/>
            <w:r w:rsidRPr="007B54A9">
              <w:rPr>
                <w:rFonts w:ascii="Arial" w:hAnsi="Arial" w:cs="Arial"/>
              </w:rPr>
              <w:t xml:space="preserve">       =&gt;80%</w:t>
            </w:r>
          </w:p>
          <w:p w:rsidR="005A37A4" w:rsidRPr="007B54A9" w:rsidRDefault="005A37A4" w:rsidP="00596329">
            <w:pPr>
              <w:rPr>
                <w:rFonts w:ascii="Arial" w:hAnsi="Arial" w:cs="Arial"/>
              </w:rPr>
            </w:pPr>
            <w:proofErr w:type="spellStart"/>
            <w:r w:rsidRPr="007B54A9">
              <w:rPr>
                <w:rFonts w:ascii="Arial" w:hAnsi="Arial" w:cs="Arial"/>
              </w:rPr>
              <w:t>Sedang</w:t>
            </w:r>
            <w:proofErr w:type="spellEnd"/>
            <w:r w:rsidRPr="007B54A9">
              <w:rPr>
                <w:rFonts w:ascii="Arial" w:hAnsi="Arial" w:cs="Arial"/>
              </w:rPr>
              <w:t xml:space="preserve"> =51-80%</w:t>
            </w:r>
          </w:p>
          <w:p w:rsidR="005A37A4" w:rsidRPr="007B54A9" w:rsidRDefault="005A37A4" w:rsidP="00596329">
            <w:pPr>
              <w:rPr>
                <w:rFonts w:ascii="Arial" w:hAnsi="Arial" w:cs="Arial"/>
              </w:rPr>
            </w:pPr>
            <w:proofErr w:type="spellStart"/>
            <w:r w:rsidRPr="007B54A9">
              <w:rPr>
                <w:rFonts w:ascii="Arial" w:hAnsi="Arial" w:cs="Arial"/>
              </w:rPr>
              <w:t>Kurang</w:t>
            </w:r>
            <w:proofErr w:type="spellEnd"/>
            <w:r w:rsidRPr="007B54A9">
              <w:rPr>
                <w:rFonts w:ascii="Arial" w:hAnsi="Arial" w:cs="Arial"/>
              </w:rPr>
              <w:t xml:space="preserve">  =&lt;50%</w:t>
            </w:r>
          </w:p>
        </w:tc>
        <w:tc>
          <w:tcPr>
            <w:tcW w:w="867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Rasio</w:t>
            </w:r>
            <w:proofErr w:type="spellEnd"/>
          </w:p>
        </w:tc>
      </w:tr>
      <w:tr w:rsidR="005A37A4" w:rsidRPr="007B54A9" w:rsidTr="00596329">
        <w:trPr>
          <w:jc w:val="center"/>
        </w:trPr>
        <w:tc>
          <w:tcPr>
            <w:tcW w:w="1418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r w:rsidRPr="007B54A9">
              <w:rPr>
                <w:rFonts w:ascii="Arial" w:hAnsi="Arial" w:cs="Arial"/>
                <w:color w:val="000000" w:themeColor="text1"/>
              </w:rPr>
              <w:t xml:space="preserve">Tingkat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konsumsi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protein</w:t>
            </w:r>
          </w:p>
        </w:tc>
        <w:tc>
          <w:tcPr>
            <w:tcW w:w="6521" w:type="dxa"/>
          </w:tcPr>
          <w:p w:rsidR="005A37A4" w:rsidRPr="007B54A9" w:rsidRDefault="005A37A4" w:rsidP="0059632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</w:rPr>
              <w:t>Jumlah</w:t>
            </w:r>
            <w:proofErr w:type="spellEnd"/>
            <w:r w:rsidRPr="007B54A9">
              <w:rPr>
                <w:rFonts w:ascii="Arial" w:hAnsi="Arial" w:cs="Arial"/>
              </w:rPr>
              <w:t xml:space="preserve"> protein yang </w:t>
            </w:r>
            <w:proofErr w:type="spellStart"/>
            <w:r w:rsidRPr="007B54A9">
              <w:rPr>
                <w:rFonts w:ascii="Arial" w:hAnsi="Arial" w:cs="Arial"/>
              </w:rPr>
              <w:t>dikonsumsi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dibandingkan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dengan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kecukupan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atau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kebutuhan</w:t>
            </w:r>
            <w:proofErr w:type="spellEnd"/>
            <w:r w:rsidRPr="007B54A9">
              <w:rPr>
                <w:rFonts w:ascii="Arial" w:hAnsi="Arial" w:cs="Arial"/>
              </w:rPr>
              <w:t xml:space="preserve"> protein </w:t>
            </w:r>
            <w:proofErr w:type="spellStart"/>
            <w:r w:rsidRPr="007B54A9">
              <w:rPr>
                <w:rFonts w:ascii="Arial" w:hAnsi="Arial" w:cs="Arial"/>
              </w:rPr>
              <w:t>pasien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hipertensi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dihitung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dalam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persen</w:t>
            </w:r>
            <w:proofErr w:type="spellEnd"/>
            <w:r w:rsidRPr="007B54A9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Wawancara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r w:rsidRPr="007B54A9">
              <w:rPr>
                <w:rFonts w:ascii="Arial" w:hAnsi="Arial" w:cs="Arial"/>
                <w:color w:val="000000" w:themeColor="text1"/>
              </w:rPr>
              <w:t>Form food recall 24 hours</w:t>
            </w:r>
          </w:p>
        </w:tc>
        <w:tc>
          <w:tcPr>
            <w:tcW w:w="2883" w:type="dxa"/>
          </w:tcPr>
          <w:p w:rsidR="005A37A4" w:rsidRPr="007B54A9" w:rsidRDefault="005A37A4" w:rsidP="00596329">
            <w:pPr>
              <w:rPr>
                <w:rFonts w:ascii="Arial" w:hAnsi="Arial" w:cs="Arial"/>
              </w:rPr>
            </w:pPr>
            <w:proofErr w:type="spellStart"/>
            <w:r w:rsidRPr="007B54A9">
              <w:rPr>
                <w:rFonts w:ascii="Arial" w:hAnsi="Arial" w:cs="Arial"/>
              </w:rPr>
              <w:t>Baik</w:t>
            </w:r>
            <w:proofErr w:type="spellEnd"/>
            <w:r w:rsidRPr="007B54A9">
              <w:rPr>
                <w:rFonts w:ascii="Arial" w:hAnsi="Arial" w:cs="Arial"/>
              </w:rPr>
              <w:t xml:space="preserve">       = &gt;80%</w:t>
            </w:r>
          </w:p>
          <w:p w:rsidR="005A37A4" w:rsidRPr="007B54A9" w:rsidRDefault="005A37A4" w:rsidP="00596329">
            <w:pPr>
              <w:rPr>
                <w:rFonts w:ascii="Arial" w:hAnsi="Arial" w:cs="Arial"/>
              </w:rPr>
            </w:pPr>
            <w:proofErr w:type="spellStart"/>
            <w:r w:rsidRPr="007B54A9">
              <w:rPr>
                <w:rFonts w:ascii="Arial" w:hAnsi="Arial" w:cs="Arial"/>
              </w:rPr>
              <w:t>Sedang</w:t>
            </w:r>
            <w:proofErr w:type="spellEnd"/>
            <w:r w:rsidRPr="007B54A9">
              <w:rPr>
                <w:rFonts w:ascii="Arial" w:hAnsi="Arial" w:cs="Arial"/>
              </w:rPr>
              <w:t xml:space="preserve"> =51-80%</w:t>
            </w:r>
          </w:p>
          <w:p w:rsidR="005A37A4" w:rsidRPr="007B54A9" w:rsidRDefault="005A37A4" w:rsidP="00596329">
            <w:pPr>
              <w:rPr>
                <w:rFonts w:ascii="Arial" w:hAnsi="Arial" w:cs="Arial"/>
              </w:rPr>
            </w:pPr>
            <w:proofErr w:type="spellStart"/>
            <w:r w:rsidRPr="007B54A9">
              <w:rPr>
                <w:rFonts w:ascii="Arial" w:hAnsi="Arial" w:cs="Arial"/>
              </w:rPr>
              <w:t>Kurang</w:t>
            </w:r>
            <w:proofErr w:type="spellEnd"/>
            <w:r w:rsidRPr="007B54A9">
              <w:rPr>
                <w:rFonts w:ascii="Arial" w:hAnsi="Arial" w:cs="Arial"/>
              </w:rPr>
              <w:t xml:space="preserve">  =&lt;50%</w:t>
            </w:r>
          </w:p>
        </w:tc>
        <w:tc>
          <w:tcPr>
            <w:tcW w:w="867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Rasio</w:t>
            </w:r>
            <w:proofErr w:type="spellEnd"/>
          </w:p>
        </w:tc>
      </w:tr>
      <w:tr w:rsidR="005A37A4" w:rsidRPr="007B54A9" w:rsidTr="00596329">
        <w:trPr>
          <w:jc w:val="center"/>
        </w:trPr>
        <w:tc>
          <w:tcPr>
            <w:tcW w:w="1418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r w:rsidRPr="007B54A9">
              <w:rPr>
                <w:rFonts w:ascii="Arial" w:hAnsi="Arial" w:cs="Arial"/>
                <w:color w:val="000000" w:themeColor="text1"/>
              </w:rPr>
              <w:t xml:space="preserve">Tingkat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konsumsi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lemak</w:t>
            </w:r>
            <w:proofErr w:type="spellEnd"/>
          </w:p>
        </w:tc>
        <w:tc>
          <w:tcPr>
            <w:tcW w:w="6521" w:type="dxa"/>
          </w:tcPr>
          <w:p w:rsidR="005A37A4" w:rsidRPr="007B54A9" w:rsidRDefault="005A37A4" w:rsidP="0059632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</w:rPr>
              <w:t>Jumlah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lemak</w:t>
            </w:r>
            <w:proofErr w:type="spellEnd"/>
            <w:r w:rsidRPr="007B54A9">
              <w:rPr>
                <w:rFonts w:ascii="Arial" w:hAnsi="Arial" w:cs="Arial"/>
              </w:rPr>
              <w:t xml:space="preserve"> yang </w:t>
            </w:r>
            <w:proofErr w:type="spellStart"/>
            <w:r w:rsidRPr="007B54A9">
              <w:rPr>
                <w:rFonts w:ascii="Arial" w:hAnsi="Arial" w:cs="Arial"/>
              </w:rPr>
              <w:t>dikonsumsi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dibandingkan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dengan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kecukupan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atau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kebutuhan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lemak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pasien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hipertensi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dihitung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dalam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persen</w:t>
            </w:r>
            <w:proofErr w:type="spellEnd"/>
            <w:r w:rsidRPr="007B54A9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Wawancara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r w:rsidRPr="007B54A9">
              <w:rPr>
                <w:rFonts w:ascii="Arial" w:hAnsi="Arial" w:cs="Arial"/>
                <w:color w:val="000000" w:themeColor="text1"/>
              </w:rPr>
              <w:t>Form food recall 24 hours</w:t>
            </w:r>
          </w:p>
        </w:tc>
        <w:tc>
          <w:tcPr>
            <w:tcW w:w="2883" w:type="dxa"/>
          </w:tcPr>
          <w:p w:rsidR="005A37A4" w:rsidRPr="007B54A9" w:rsidRDefault="005A37A4" w:rsidP="00596329">
            <w:pPr>
              <w:rPr>
                <w:rFonts w:ascii="Arial" w:hAnsi="Arial" w:cs="Arial"/>
              </w:rPr>
            </w:pPr>
            <w:proofErr w:type="spellStart"/>
            <w:r w:rsidRPr="007B54A9">
              <w:rPr>
                <w:rFonts w:ascii="Arial" w:hAnsi="Arial" w:cs="Arial"/>
              </w:rPr>
              <w:t>Baik</w:t>
            </w:r>
            <w:proofErr w:type="spellEnd"/>
            <w:r w:rsidRPr="007B54A9">
              <w:rPr>
                <w:rFonts w:ascii="Arial" w:hAnsi="Arial" w:cs="Arial"/>
              </w:rPr>
              <w:t xml:space="preserve">       =&gt;80%</w:t>
            </w:r>
          </w:p>
          <w:p w:rsidR="005A37A4" w:rsidRPr="007B54A9" w:rsidRDefault="005A37A4" w:rsidP="00596329">
            <w:pPr>
              <w:rPr>
                <w:rFonts w:ascii="Arial" w:hAnsi="Arial" w:cs="Arial"/>
              </w:rPr>
            </w:pPr>
            <w:proofErr w:type="spellStart"/>
            <w:r w:rsidRPr="007B54A9">
              <w:rPr>
                <w:rFonts w:ascii="Arial" w:hAnsi="Arial" w:cs="Arial"/>
              </w:rPr>
              <w:t>Sedang</w:t>
            </w:r>
            <w:proofErr w:type="spellEnd"/>
            <w:r w:rsidRPr="007B54A9">
              <w:rPr>
                <w:rFonts w:ascii="Arial" w:hAnsi="Arial" w:cs="Arial"/>
              </w:rPr>
              <w:t xml:space="preserve"> =51-80%</w:t>
            </w:r>
          </w:p>
          <w:p w:rsidR="005A37A4" w:rsidRPr="007B54A9" w:rsidRDefault="005A37A4" w:rsidP="00596329">
            <w:pPr>
              <w:rPr>
                <w:rFonts w:ascii="Arial" w:hAnsi="Arial" w:cs="Arial"/>
              </w:rPr>
            </w:pPr>
            <w:proofErr w:type="spellStart"/>
            <w:r w:rsidRPr="007B54A9">
              <w:rPr>
                <w:rFonts w:ascii="Arial" w:hAnsi="Arial" w:cs="Arial"/>
              </w:rPr>
              <w:t>Kurang</w:t>
            </w:r>
            <w:proofErr w:type="spellEnd"/>
            <w:r w:rsidRPr="007B54A9">
              <w:rPr>
                <w:rFonts w:ascii="Arial" w:hAnsi="Arial" w:cs="Arial"/>
              </w:rPr>
              <w:t xml:space="preserve">  =&lt;50%</w:t>
            </w:r>
          </w:p>
        </w:tc>
        <w:tc>
          <w:tcPr>
            <w:tcW w:w="867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Rasio</w:t>
            </w:r>
            <w:proofErr w:type="spellEnd"/>
          </w:p>
        </w:tc>
      </w:tr>
      <w:tr w:rsidR="005A37A4" w:rsidRPr="007B54A9" w:rsidTr="00596329">
        <w:trPr>
          <w:jc w:val="center"/>
        </w:trPr>
        <w:tc>
          <w:tcPr>
            <w:tcW w:w="1418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Asupan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kalium</w:t>
            </w:r>
            <w:proofErr w:type="spellEnd"/>
          </w:p>
        </w:tc>
        <w:tc>
          <w:tcPr>
            <w:tcW w:w="6521" w:type="dxa"/>
          </w:tcPr>
          <w:p w:rsidR="005A37A4" w:rsidRPr="007B54A9" w:rsidRDefault="005A37A4" w:rsidP="00596329">
            <w:pPr>
              <w:jc w:val="both"/>
              <w:rPr>
                <w:rFonts w:ascii="Arial" w:hAnsi="Arial" w:cs="Arial"/>
              </w:rPr>
            </w:pPr>
            <w:proofErr w:type="spellStart"/>
            <w:r w:rsidRPr="007B54A9">
              <w:rPr>
                <w:rFonts w:ascii="Arial" w:hAnsi="Arial" w:cs="Arial"/>
              </w:rPr>
              <w:t>Jumlah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kalium</w:t>
            </w:r>
            <w:proofErr w:type="spellEnd"/>
            <w:r w:rsidRPr="007B54A9">
              <w:rPr>
                <w:rFonts w:ascii="Arial" w:hAnsi="Arial" w:cs="Arial"/>
              </w:rPr>
              <w:t xml:space="preserve"> yang </w:t>
            </w:r>
            <w:proofErr w:type="spellStart"/>
            <w:r w:rsidRPr="007B54A9">
              <w:rPr>
                <w:rFonts w:ascii="Arial" w:hAnsi="Arial" w:cs="Arial"/>
              </w:rPr>
              <w:t>dikonsumsi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dibandingkan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dengan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kecukupan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atau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kebutuhan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kalium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pasien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hipertensi</w:t>
            </w:r>
            <w:proofErr w:type="spellEnd"/>
          </w:p>
        </w:tc>
        <w:tc>
          <w:tcPr>
            <w:tcW w:w="1417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Wawancara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r w:rsidRPr="007B54A9">
              <w:rPr>
                <w:rFonts w:ascii="Arial" w:hAnsi="Arial" w:cs="Arial"/>
                <w:color w:val="000000" w:themeColor="text1"/>
              </w:rPr>
              <w:t>Form food recall 24 hours</w:t>
            </w:r>
          </w:p>
        </w:tc>
        <w:tc>
          <w:tcPr>
            <w:tcW w:w="2883" w:type="dxa"/>
          </w:tcPr>
          <w:p w:rsidR="005A37A4" w:rsidRPr="007B54A9" w:rsidRDefault="005A37A4" w:rsidP="00596329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Sesuai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7B54A9">
              <w:rPr>
                <w:rFonts w:ascii="Arial" w:hAnsi="Arial" w:cs="Arial"/>
                <w:color w:val="000000" w:themeColor="text1"/>
                <w:lang w:val="en-ID"/>
              </w:rPr>
              <w:t>3.300-</w:t>
            </w:r>
            <w:r w:rsidRPr="007B54A9">
              <w:rPr>
                <w:rFonts w:ascii="Arial" w:hAnsi="Arial" w:cs="Arial"/>
                <w:color w:val="000000" w:themeColor="text1"/>
              </w:rPr>
              <w:t>4.700 mg/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hari</w:t>
            </w:r>
            <w:proofErr w:type="spellEnd"/>
          </w:p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Tidak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sesuai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7B54A9">
              <w:rPr>
                <w:rFonts w:ascii="Arial" w:hAnsi="Arial" w:cs="Arial"/>
              </w:rPr>
              <w:t>&lt;</w:t>
            </w:r>
            <w:r w:rsidRPr="007B54A9">
              <w:rPr>
                <w:rFonts w:ascii="Arial" w:hAnsi="Arial" w:cs="Arial"/>
                <w:lang w:val="en-ID"/>
              </w:rPr>
              <w:t>3.3</w:t>
            </w:r>
            <w:r w:rsidRPr="007B54A9">
              <w:rPr>
                <w:rFonts w:ascii="Arial" w:hAnsi="Arial" w:cs="Arial"/>
              </w:rPr>
              <w:t>00mg/</w:t>
            </w:r>
            <w:proofErr w:type="spellStart"/>
            <w:r w:rsidRPr="007B54A9">
              <w:rPr>
                <w:rFonts w:ascii="Arial" w:hAnsi="Arial" w:cs="Arial"/>
              </w:rPr>
              <w:t>hari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dan</w:t>
            </w:r>
            <w:proofErr w:type="spellEnd"/>
            <w:r w:rsidRPr="007B54A9">
              <w:rPr>
                <w:rFonts w:ascii="Arial" w:hAnsi="Arial" w:cs="Arial"/>
              </w:rPr>
              <w:t xml:space="preserve"> &gt;4.200mg/</w:t>
            </w:r>
            <w:proofErr w:type="spellStart"/>
            <w:r w:rsidRPr="007B54A9">
              <w:rPr>
                <w:rFonts w:ascii="Arial" w:hAnsi="Arial" w:cs="Arial"/>
              </w:rPr>
              <w:t>hari</w:t>
            </w:r>
            <w:proofErr w:type="spellEnd"/>
          </w:p>
        </w:tc>
        <w:tc>
          <w:tcPr>
            <w:tcW w:w="867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Rasio</w:t>
            </w:r>
            <w:proofErr w:type="spellEnd"/>
          </w:p>
        </w:tc>
      </w:tr>
      <w:tr w:rsidR="005A37A4" w:rsidRPr="007B54A9" w:rsidTr="00596329">
        <w:trPr>
          <w:jc w:val="center"/>
        </w:trPr>
        <w:tc>
          <w:tcPr>
            <w:tcW w:w="1418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Asupan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natrium</w:t>
            </w:r>
            <w:proofErr w:type="spellEnd"/>
          </w:p>
        </w:tc>
        <w:tc>
          <w:tcPr>
            <w:tcW w:w="6521" w:type="dxa"/>
          </w:tcPr>
          <w:p w:rsidR="005A37A4" w:rsidRPr="007B54A9" w:rsidRDefault="005A37A4" w:rsidP="0059632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</w:rPr>
              <w:t>Jumlah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natrium</w:t>
            </w:r>
            <w:proofErr w:type="spellEnd"/>
            <w:r w:rsidRPr="007B54A9">
              <w:rPr>
                <w:rFonts w:ascii="Arial" w:hAnsi="Arial" w:cs="Arial"/>
              </w:rPr>
              <w:t xml:space="preserve"> yang </w:t>
            </w:r>
            <w:proofErr w:type="spellStart"/>
            <w:r w:rsidRPr="007B54A9">
              <w:rPr>
                <w:rFonts w:ascii="Arial" w:hAnsi="Arial" w:cs="Arial"/>
              </w:rPr>
              <w:t>dikonsumsi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dibandingkan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dengan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kecukupan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atau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kebutuhan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natrium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pasien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hipertensi</w:t>
            </w:r>
            <w:proofErr w:type="spellEnd"/>
          </w:p>
        </w:tc>
        <w:tc>
          <w:tcPr>
            <w:tcW w:w="1417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Wawancara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r w:rsidRPr="007B54A9">
              <w:rPr>
                <w:rFonts w:ascii="Arial" w:hAnsi="Arial" w:cs="Arial"/>
                <w:color w:val="000000" w:themeColor="text1"/>
              </w:rPr>
              <w:t>Form food recall 24 hours</w:t>
            </w:r>
          </w:p>
        </w:tc>
        <w:tc>
          <w:tcPr>
            <w:tcW w:w="2883" w:type="dxa"/>
          </w:tcPr>
          <w:p w:rsidR="005A37A4" w:rsidRPr="007B54A9" w:rsidRDefault="005A37A4" w:rsidP="00596329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Sesuai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7B54A9">
              <w:rPr>
                <w:rFonts w:ascii="Arial" w:hAnsi="Arial" w:cs="Arial"/>
                <w:color w:val="000000" w:themeColor="text1"/>
                <w:lang w:val="en-ID"/>
              </w:rPr>
              <w:t>1.500-</w:t>
            </w:r>
            <w:r w:rsidRPr="007B54A9">
              <w:rPr>
                <w:rFonts w:ascii="Arial" w:hAnsi="Arial" w:cs="Arial"/>
                <w:color w:val="000000" w:themeColor="text1"/>
              </w:rPr>
              <w:t>2.300 mg/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hari</w:t>
            </w:r>
            <w:proofErr w:type="spellEnd"/>
          </w:p>
          <w:p w:rsidR="005A37A4" w:rsidRPr="007B54A9" w:rsidRDefault="005A37A4" w:rsidP="0059632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Tidak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sesuai</w:t>
            </w:r>
            <w:proofErr w:type="spellEnd"/>
            <w:r w:rsidRPr="007B54A9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7B54A9">
              <w:rPr>
                <w:rFonts w:ascii="Arial" w:hAnsi="Arial" w:cs="Arial"/>
              </w:rPr>
              <w:t>&gt;2.300 mg/</w:t>
            </w:r>
            <w:proofErr w:type="spellStart"/>
            <w:r w:rsidRPr="007B54A9">
              <w:rPr>
                <w:rFonts w:ascii="Arial" w:hAnsi="Arial" w:cs="Arial"/>
              </w:rPr>
              <w:t>hari</w:t>
            </w:r>
            <w:proofErr w:type="spellEnd"/>
            <w:r w:rsidRPr="007B54A9">
              <w:rPr>
                <w:rFonts w:ascii="Arial" w:hAnsi="Arial" w:cs="Arial"/>
              </w:rPr>
              <w:t xml:space="preserve"> </w:t>
            </w:r>
            <w:proofErr w:type="spellStart"/>
            <w:r w:rsidRPr="007B54A9">
              <w:rPr>
                <w:rFonts w:ascii="Arial" w:hAnsi="Arial" w:cs="Arial"/>
              </w:rPr>
              <w:t>dan</w:t>
            </w:r>
            <w:proofErr w:type="spellEnd"/>
            <w:r w:rsidRPr="007B54A9">
              <w:rPr>
                <w:rFonts w:ascii="Arial" w:hAnsi="Arial" w:cs="Arial"/>
              </w:rPr>
              <w:t xml:space="preserve"> &lt;1.500mg/</w:t>
            </w:r>
            <w:proofErr w:type="spellStart"/>
            <w:r w:rsidRPr="007B54A9">
              <w:rPr>
                <w:rFonts w:ascii="Arial" w:hAnsi="Arial" w:cs="Arial"/>
              </w:rPr>
              <w:t>hari</w:t>
            </w:r>
            <w:proofErr w:type="spellEnd"/>
          </w:p>
        </w:tc>
        <w:tc>
          <w:tcPr>
            <w:tcW w:w="867" w:type="dxa"/>
          </w:tcPr>
          <w:p w:rsidR="005A37A4" w:rsidRPr="007B54A9" w:rsidRDefault="005A37A4" w:rsidP="00596329">
            <w:pPr>
              <w:rPr>
                <w:rFonts w:ascii="Arial" w:hAnsi="Arial" w:cs="Arial"/>
              </w:rPr>
            </w:pPr>
            <w:proofErr w:type="spellStart"/>
            <w:r w:rsidRPr="007B54A9">
              <w:rPr>
                <w:rFonts w:ascii="Arial" w:hAnsi="Arial" w:cs="Arial"/>
                <w:color w:val="000000" w:themeColor="text1"/>
              </w:rPr>
              <w:t>Rasio</w:t>
            </w:r>
            <w:proofErr w:type="spellEnd"/>
          </w:p>
        </w:tc>
      </w:tr>
    </w:tbl>
    <w:p w:rsidR="005A37A4" w:rsidRPr="00331791" w:rsidRDefault="005A37A4" w:rsidP="005A37A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5A37A4" w:rsidRPr="00331791" w:rsidRDefault="005A37A4" w:rsidP="005A37A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5A37A4" w:rsidRDefault="005A37A4" w:rsidP="005A37A4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color w:val="000000" w:themeColor="text1"/>
        </w:rPr>
        <w:sectPr w:rsidR="005A37A4" w:rsidSect="00331791">
          <w:headerReference w:type="default" r:id="rId8"/>
          <w:footerReference w:type="default" r:id="rId9"/>
          <w:pgSz w:w="16838" w:h="11906" w:orient="landscape"/>
          <w:pgMar w:top="2268" w:right="1701" w:bottom="1701" w:left="2268" w:header="709" w:footer="709" w:gutter="0"/>
          <w:cols w:space="708"/>
          <w:docGrid w:linePitch="360"/>
        </w:sectPr>
      </w:pPr>
    </w:p>
    <w:p w:rsidR="005A37A4" w:rsidRDefault="005A37A4" w:rsidP="005A37A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Instrumen Penelitian</w:t>
      </w:r>
    </w:p>
    <w:p w:rsidR="005A37A4" w:rsidRDefault="005A37A4" w:rsidP="005A37A4">
      <w:pPr>
        <w:pStyle w:val="ListParagraph"/>
        <w:numPr>
          <w:ilvl w:val="0"/>
          <w:numId w:val="8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Form informed consent pasien yang berisi lembar persetujuan responden untuk ikut </w:t>
      </w:r>
      <w:r>
        <w:rPr>
          <w:rFonts w:ascii="Arial" w:hAnsi="Arial" w:cs="Arial"/>
        </w:rPr>
        <w:t>dalam penelitian</w:t>
      </w:r>
    </w:p>
    <w:p w:rsidR="005A37A4" w:rsidRDefault="005A37A4" w:rsidP="005A37A4">
      <w:pPr>
        <w:pStyle w:val="ListParagraph"/>
        <w:numPr>
          <w:ilvl w:val="0"/>
          <w:numId w:val="8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 karakteristik pasien hipertensi yang berisi data identitas pasien, umur, jenis kelamin, dan tingkat pendidikan</w:t>
      </w:r>
    </w:p>
    <w:p w:rsidR="005A37A4" w:rsidRDefault="005A37A4" w:rsidP="005A37A4">
      <w:pPr>
        <w:pStyle w:val="ListParagraph"/>
        <w:numPr>
          <w:ilvl w:val="0"/>
          <w:numId w:val="8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 quisioner pengetahuan</w:t>
      </w:r>
    </w:p>
    <w:p w:rsidR="005A37A4" w:rsidRDefault="005A37A4" w:rsidP="005A37A4">
      <w:pPr>
        <w:pStyle w:val="ListParagraph"/>
        <w:numPr>
          <w:ilvl w:val="0"/>
          <w:numId w:val="8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 food recall 24 jam untuk memperoleh data tingkat konsumsi energi, protein, lemak, kalium, dan natrium pasien</w:t>
      </w:r>
    </w:p>
    <w:p w:rsidR="005A37A4" w:rsidRDefault="005A37A4" w:rsidP="005A37A4">
      <w:pPr>
        <w:pStyle w:val="ListParagraph"/>
        <w:numPr>
          <w:ilvl w:val="0"/>
          <w:numId w:val="8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Leaflet diet hipertensi </w:t>
      </w:r>
    </w:p>
    <w:p w:rsidR="005A37A4" w:rsidRDefault="005A37A4" w:rsidP="005A37A4">
      <w:pPr>
        <w:pStyle w:val="ListParagraph"/>
        <w:numPr>
          <w:ilvl w:val="0"/>
          <w:numId w:val="8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Daftar Komposisi Bahan Makanan (DKBM)</w:t>
      </w:r>
    </w:p>
    <w:p w:rsidR="005A37A4" w:rsidRDefault="005A37A4" w:rsidP="005A37A4">
      <w:pPr>
        <w:pStyle w:val="ListParagraph"/>
        <w:numPr>
          <w:ilvl w:val="0"/>
          <w:numId w:val="8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Aplikasi dan buku URT Bahan Makanan</w:t>
      </w:r>
    </w:p>
    <w:p w:rsidR="005A37A4" w:rsidRDefault="005A37A4" w:rsidP="005A37A4">
      <w:pPr>
        <w:pStyle w:val="ListParagraph"/>
        <w:numPr>
          <w:ilvl w:val="0"/>
          <w:numId w:val="8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Kalkulator</w:t>
      </w:r>
    </w:p>
    <w:p w:rsidR="005A37A4" w:rsidRDefault="005A37A4" w:rsidP="005A37A4">
      <w:pPr>
        <w:pStyle w:val="ListParagraph"/>
        <w:numPr>
          <w:ilvl w:val="0"/>
          <w:numId w:val="8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Alat tulis</w:t>
      </w:r>
    </w:p>
    <w:p w:rsidR="005A37A4" w:rsidRDefault="005A37A4" w:rsidP="005A37A4">
      <w:pPr>
        <w:pStyle w:val="ListParagraph"/>
        <w:spacing w:line="360" w:lineRule="auto"/>
        <w:ind w:left="567"/>
        <w:jc w:val="both"/>
        <w:rPr>
          <w:rFonts w:ascii="Arial" w:hAnsi="Arial" w:cs="Arial"/>
        </w:rPr>
      </w:pPr>
    </w:p>
    <w:p w:rsidR="005A37A4" w:rsidRDefault="005A37A4" w:rsidP="005A37A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Prosedur Penelitian</w:t>
      </w:r>
    </w:p>
    <w:p w:rsidR="005A37A4" w:rsidRPr="002B11F1" w:rsidRDefault="005A37A4" w:rsidP="005A37A4">
      <w:pPr>
        <w:pStyle w:val="ListParagraph"/>
        <w:numPr>
          <w:ilvl w:val="0"/>
          <w:numId w:val="9"/>
        </w:numPr>
        <w:spacing w:line="360" w:lineRule="auto"/>
        <w:ind w:left="567" w:hanging="284"/>
        <w:jc w:val="both"/>
        <w:rPr>
          <w:rFonts w:ascii="Arial" w:hAnsi="Arial" w:cs="Arial"/>
        </w:rPr>
      </w:pPr>
      <w:r w:rsidRPr="002B11F1">
        <w:rPr>
          <w:rFonts w:ascii="Arial" w:hAnsi="Arial" w:cs="Arial"/>
        </w:rPr>
        <w:t>Tahap Pertama</w:t>
      </w:r>
    </w:p>
    <w:p w:rsidR="005A37A4" w:rsidRPr="002B11F1" w:rsidRDefault="005A37A4" w:rsidP="005A37A4">
      <w:pPr>
        <w:pStyle w:val="ListParagraph"/>
        <w:spacing w:line="360" w:lineRule="auto"/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Perkenalan dengan responden dengan menyampaikan maksud dan tujuan kegiatan, memberikan arahan atau skema kegiatan yang akan berlangsung beberapa waktu ke depan, jika responden menyetujui maka responden diminta untuk mengisi lembar </w:t>
      </w:r>
      <w:r>
        <w:rPr>
          <w:rFonts w:ascii="Arial" w:hAnsi="Arial" w:cs="Arial"/>
          <w:i/>
        </w:rPr>
        <w:t>informed consent</w:t>
      </w:r>
      <w:r>
        <w:rPr>
          <w:rFonts w:ascii="Arial" w:hAnsi="Arial" w:cs="Arial"/>
        </w:rPr>
        <w:t xml:space="preserve"> dan formulir identitas </w:t>
      </w:r>
      <w:r w:rsidRPr="002B11F1">
        <w:rPr>
          <w:rFonts w:ascii="Arial" w:hAnsi="Arial" w:cs="Arial"/>
        </w:rPr>
        <w:t>responden untuk memperoleh data karakteristik responden penelitian.</w:t>
      </w:r>
    </w:p>
    <w:p w:rsidR="005A37A4" w:rsidRPr="002B11F1" w:rsidRDefault="005A37A4" w:rsidP="005A37A4">
      <w:pPr>
        <w:pStyle w:val="ListParagraph"/>
        <w:numPr>
          <w:ilvl w:val="0"/>
          <w:numId w:val="9"/>
        </w:numPr>
        <w:spacing w:line="360" w:lineRule="auto"/>
        <w:ind w:left="567" w:hanging="284"/>
        <w:jc w:val="both"/>
        <w:rPr>
          <w:rFonts w:ascii="Arial" w:hAnsi="Arial" w:cs="Arial"/>
        </w:rPr>
      </w:pPr>
      <w:r w:rsidRPr="002B11F1">
        <w:rPr>
          <w:rFonts w:ascii="Arial" w:hAnsi="Arial" w:cs="Arial"/>
        </w:rPr>
        <w:t>Tahap Kedua</w:t>
      </w:r>
    </w:p>
    <w:p w:rsidR="005A37A4" w:rsidRPr="00331791" w:rsidRDefault="005A37A4" w:rsidP="005A37A4">
      <w:pPr>
        <w:pStyle w:val="ListParagraph"/>
        <w:spacing w:line="360" w:lineRule="auto"/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Melakukan pengambilan data pengetahuan, responden diberikan kuosioner pengetahuan sebagai bentuk </w:t>
      </w:r>
      <w:r>
        <w:rPr>
          <w:rFonts w:ascii="Arial" w:hAnsi="Arial" w:cs="Arial"/>
          <w:i/>
        </w:rPr>
        <w:t>pre test</w:t>
      </w:r>
      <w:r>
        <w:rPr>
          <w:rFonts w:ascii="Arial" w:hAnsi="Arial" w:cs="Arial"/>
        </w:rPr>
        <w:t xml:space="preserve"> untuk mengetahui  pengetahuan responden sebelum mendapat konseling gizi. Kuosioner berisi 20 pertanyaan soal yang berhubungan dengan materi </w:t>
      </w:r>
      <w:r>
        <w:rPr>
          <w:rFonts w:ascii="Arial" w:hAnsi="Arial" w:cs="Arial"/>
          <w:color w:val="000000" w:themeColor="text1"/>
        </w:rPr>
        <w:t>pengertian hipertensi, penatalaksanaan diet hipertensi (tujuan, prinsip, syarat), pengaturan makanan, faktor risiko hipertensi, tips mengontrol dan mengendalikan hipertensi</w:t>
      </w:r>
      <w:r>
        <w:rPr>
          <w:rFonts w:ascii="Arial" w:hAnsi="Arial" w:cs="Arial"/>
        </w:rPr>
        <w:t xml:space="preserve"> dalam bentuk pilihan ganda dengan waktu mengerjakan 20 menit.</w:t>
      </w:r>
    </w:p>
    <w:p w:rsidR="005A37A4" w:rsidRPr="002B11F1" w:rsidRDefault="005A37A4" w:rsidP="005A37A4">
      <w:pPr>
        <w:pStyle w:val="ListParagraph"/>
        <w:numPr>
          <w:ilvl w:val="0"/>
          <w:numId w:val="9"/>
        </w:numPr>
        <w:spacing w:line="360" w:lineRule="auto"/>
        <w:ind w:left="567" w:hanging="284"/>
        <w:jc w:val="both"/>
        <w:rPr>
          <w:rFonts w:ascii="Arial" w:hAnsi="Arial" w:cs="Arial"/>
        </w:rPr>
      </w:pPr>
      <w:r w:rsidRPr="002B11F1">
        <w:rPr>
          <w:rFonts w:ascii="Arial" w:hAnsi="Arial" w:cs="Arial"/>
        </w:rPr>
        <w:t>Tahap Ketiga</w:t>
      </w:r>
    </w:p>
    <w:p w:rsidR="005A37A4" w:rsidRDefault="005A37A4" w:rsidP="005A37A4">
      <w:pPr>
        <w:pStyle w:val="ListParagraph"/>
        <w:spacing w:line="360" w:lineRule="auto"/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Melakukan pengambilan data konsumsi responden dengan metode recall 24 jam 1 kali setiap minggu selama 3 minggu.</w:t>
      </w:r>
    </w:p>
    <w:p w:rsidR="005A37A4" w:rsidRPr="00FC575A" w:rsidRDefault="005A37A4" w:rsidP="005A37A4">
      <w:pPr>
        <w:pStyle w:val="ListParagraph"/>
        <w:spacing w:line="360" w:lineRule="auto"/>
        <w:ind w:left="284" w:firstLine="720"/>
        <w:jc w:val="both"/>
        <w:rPr>
          <w:rFonts w:ascii="Arial" w:hAnsi="Arial" w:cs="Arial"/>
        </w:rPr>
      </w:pPr>
    </w:p>
    <w:p w:rsidR="005A37A4" w:rsidRPr="002B11F1" w:rsidRDefault="005A37A4" w:rsidP="005A37A4">
      <w:pPr>
        <w:pStyle w:val="ListParagraph"/>
        <w:numPr>
          <w:ilvl w:val="0"/>
          <w:numId w:val="9"/>
        </w:numPr>
        <w:spacing w:line="360" w:lineRule="auto"/>
        <w:ind w:left="567" w:hanging="284"/>
        <w:jc w:val="both"/>
        <w:rPr>
          <w:rFonts w:ascii="Arial" w:hAnsi="Arial" w:cs="Arial"/>
        </w:rPr>
      </w:pPr>
      <w:r w:rsidRPr="002B11F1">
        <w:rPr>
          <w:rFonts w:ascii="Arial" w:hAnsi="Arial" w:cs="Arial"/>
        </w:rPr>
        <w:lastRenderedPageBreak/>
        <w:t>Tahap Keempat</w:t>
      </w:r>
    </w:p>
    <w:p w:rsidR="005A37A4" w:rsidRDefault="005A37A4" w:rsidP="005A37A4">
      <w:pPr>
        <w:pStyle w:val="ListParagraph"/>
        <w:spacing w:line="360" w:lineRule="auto"/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Pemberian konseling gizi menggunakan leaflet selama 20 menit dengan materi </w:t>
      </w:r>
      <w:r>
        <w:rPr>
          <w:rFonts w:ascii="Arial" w:hAnsi="Arial" w:cs="Arial"/>
          <w:color w:val="000000" w:themeColor="text1"/>
        </w:rPr>
        <w:t xml:space="preserve">pengertian hipertensi, penatalaksanaan diet hipertensi (tujuan, prinsip, syarat), pengaturan makanan, faktor risiko hipertensi, tips mengontrol dan mengendalikan hipertensi. Konseling gizi dilakukan </w:t>
      </w:r>
      <w:r>
        <w:rPr>
          <w:rFonts w:ascii="Arial" w:hAnsi="Arial" w:cs="Arial"/>
        </w:rPr>
        <w:t>1 kali setiap minggu selama 3 minggu.</w:t>
      </w:r>
    </w:p>
    <w:p w:rsidR="005A37A4" w:rsidRPr="002B11F1" w:rsidRDefault="005A37A4" w:rsidP="005A37A4">
      <w:pPr>
        <w:pStyle w:val="ListParagraph"/>
        <w:numPr>
          <w:ilvl w:val="0"/>
          <w:numId w:val="9"/>
        </w:numPr>
        <w:spacing w:line="360" w:lineRule="auto"/>
        <w:ind w:left="567" w:hanging="284"/>
        <w:jc w:val="both"/>
        <w:rPr>
          <w:rFonts w:ascii="Arial" w:hAnsi="Arial" w:cs="Arial"/>
        </w:rPr>
      </w:pPr>
      <w:r w:rsidRPr="002B11F1">
        <w:rPr>
          <w:rFonts w:ascii="Arial" w:hAnsi="Arial" w:cs="Arial"/>
        </w:rPr>
        <w:t>Tahap Kelima</w:t>
      </w:r>
    </w:p>
    <w:p w:rsidR="005A37A4" w:rsidRDefault="005A37A4" w:rsidP="005A37A4">
      <w:pPr>
        <w:pStyle w:val="ListParagraph"/>
        <w:spacing w:line="360" w:lineRule="auto"/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Selanjutnya, diberikan </w:t>
      </w:r>
      <w:r>
        <w:rPr>
          <w:rFonts w:ascii="Arial" w:hAnsi="Arial" w:cs="Arial"/>
          <w:i/>
        </w:rPr>
        <w:t>post test</w:t>
      </w:r>
      <w:r>
        <w:rPr>
          <w:rFonts w:ascii="Arial" w:hAnsi="Arial" w:cs="Arial"/>
        </w:rPr>
        <w:t xml:space="preserve"> menggunakan soal yang sama dengan soal </w:t>
      </w:r>
      <w:r>
        <w:rPr>
          <w:rFonts w:ascii="Arial" w:hAnsi="Arial" w:cs="Arial"/>
          <w:i/>
        </w:rPr>
        <w:t>pre test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Post test</w:t>
      </w:r>
      <w:r>
        <w:rPr>
          <w:rFonts w:ascii="Arial" w:hAnsi="Arial" w:cs="Arial"/>
        </w:rPr>
        <w:t xml:space="preserve"> diberikan setelah pemberian konseling gizi 1 kali setiap minggu selama 3 minggu.</w:t>
      </w:r>
    </w:p>
    <w:p w:rsidR="005A37A4" w:rsidRDefault="005A37A4" w:rsidP="005A37A4">
      <w:pPr>
        <w:pStyle w:val="ListParagraph"/>
        <w:spacing w:line="360" w:lineRule="auto"/>
        <w:ind w:left="644"/>
        <w:jc w:val="both"/>
        <w:rPr>
          <w:rFonts w:ascii="Arial" w:hAnsi="Arial" w:cs="Arial"/>
        </w:rPr>
      </w:pPr>
    </w:p>
    <w:p w:rsidR="005A37A4" w:rsidRDefault="005A37A4" w:rsidP="005A37A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Jenis dan Metode Pengumpulan Data</w:t>
      </w:r>
    </w:p>
    <w:p w:rsidR="005A37A4" w:rsidRDefault="005A37A4" w:rsidP="005A37A4">
      <w:pPr>
        <w:pStyle w:val="ListParagraph"/>
        <w:numPr>
          <w:ilvl w:val="0"/>
          <w:numId w:val="10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karakteristik responden meliputi identitas, usia, jenis kelamin, pendidikan terakhir, pekerjaan yang diperoleh dari data rekam medis dan wawancara secara langsung dengan responden. </w:t>
      </w:r>
    </w:p>
    <w:p w:rsidR="005A37A4" w:rsidRDefault="005A37A4" w:rsidP="005A37A4">
      <w:pPr>
        <w:pStyle w:val="ListParagraph"/>
        <w:numPr>
          <w:ilvl w:val="0"/>
          <w:numId w:val="10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tekanan darah responden sebelum dan sesudah mendapat konseling gizi diperoleh dari data rekam medis responden.</w:t>
      </w:r>
    </w:p>
    <w:p w:rsidR="005A37A4" w:rsidRDefault="005A37A4" w:rsidP="005A37A4">
      <w:pPr>
        <w:pStyle w:val="ListParagraph"/>
        <w:numPr>
          <w:ilvl w:val="0"/>
          <w:numId w:val="10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pengetahuan responden diperoleh dari hasil kuosioner </w:t>
      </w:r>
      <w:r>
        <w:rPr>
          <w:rFonts w:ascii="Arial" w:hAnsi="Arial" w:cs="Arial"/>
          <w:i/>
        </w:rPr>
        <w:t>pre test</w:t>
      </w:r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i/>
        </w:rPr>
        <w:t>post test</w:t>
      </w:r>
      <w:r>
        <w:rPr>
          <w:rFonts w:ascii="Arial" w:hAnsi="Arial" w:cs="Arial"/>
        </w:rPr>
        <w:t xml:space="preserve"> yang diberikan oleh peneliti sebelum dan sesudah mendapat konseling gizi. </w:t>
      </w:r>
    </w:p>
    <w:p w:rsidR="005A37A4" w:rsidRDefault="005A37A4" w:rsidP="005A37A4">
      <w:pPr>
        <w:pStyle w:val="ListParagraph"/>
        <w:numPr>
          <w:ilvl w:val="0"/>
          <w:numId w:val="10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konsumsi makanan diperoleh dengan metode recall 24 jam sebelum dan sesudah mendapat konseling gizi.</w:t>
      </w:r>
    </w:p>
    <w:p w:rsidR="005A37A4" w:rsidRDefault="005A37A4" w:rsidP="005A37A4">
      <w:pPr>
        <w:pStyle w:val="ListParagraph"/>
        <w:spacing w:line="360" w:lineRule="auto"/>
        <w:ind w:left="567"/>
        <w:jc w:val="both"/>
        <w:rPr>
          <w:rFonts w:ascii="Arial" w:hAnsi="Arial" w:cs="Arial"/>
        </w:rPr>
      </w:pPr>
    </w:p>
    <w:p w:rsidR="005A37A4" w:rsidRDefault="005A37A4" w:rsidP="005A37A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Pengolahan dan Analisis Data</w:t>
      </w:r>
    </w:p>
    <w:p w:rsidR="005A37A4" w:rsidRPr="00FC575A" w:rsidRDefault="005A37A4" w:rsidP="005A37A4">
      <w:pPr>
        <w:pStyle w:val="ListParagraph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FC575A">
        <w:rPr>
          <w:rFonts w:ascii="Arial" w:hAnsi="Arial" w:cs="Arial"/>
          <w:b/>
        </w:rPr>
        <w:t>Karakteristik Pasien</w:t>
      </w:r>
    </w:p>
    <w:p w:rsidR="005A37A4" w:rsidRDefault="005A37A4" w:rsidP="005A37A4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karakteristik pasien meliputi identitas, usia, jenis kelamin, pendidikan terakhir, pekerjaan ditabulasikan kemudian dianalisis secara deskriptif.</w:t>
      </w:r>
    </w:p>
    <w:p w:rsidR="005A37A4" w:rsidRPr="00FC575A" w:rsidRDefault="005A37A4" w:rsidP="005A37A4">
      <w:pPr>
        <w:pStyle w:val="ListParagraph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FC575A">
        <w:rPr>
          <w:rFonts w:ascii="Arial" w:hAnsi="Arial" w:cs="Arial"/>
          <w:b/>
        </w:rPr>
        <w:t xml:space="preserve">Data Tingkat Pengetahuan </w:t>
      </w:r>
    </w:p>
    <w:p w:rsidR="005A37A4" w:rsidRDefault="005A37A4" w:rsidP="005A37A4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pengetahuan pasien hipertensi dengan menggunakan kuosioner </w:t>
      </w:r>
      <w:r w:rsidRPr="00D87EEB">
        <w:rPr>
          <w:rFonts w:ascii="Arial" w:hAnsi="Arial" w:cs="Arial"/>
          <w:i/>
        </w:rPr>
        <w:t>pretest</w:t>
      </w:r>
      <w:r>
        <w:rPr>
          <w:rFonts w:ascii="Arial" w:hAnsi="Arial" w:cs="Arial"/>
        </w:rPr>
        <w:t xml:space="preserve"> dan </w:t>
      </w:r>
      <w:r w:rsidRPr="00D87EEB">
        <w:rPr>
          <w:rFonts w:ascii="Arial" w:hAnsi="Arial" w:cs="Arial"/>
          <w:i/>
        </w:rPr>
        <w:t>posttest</w:t>
      </w:r>
      <w:r>
        <w:rPr>
          <w:rFonts w:ascii="Arial" w:hAnsi="Arial" w:cs="Arial"/>
        </w:rPr>
        <w:t xml:space="preserve"> diberi skor 1 apabila jawaban benar dan skor 0 apabila jawaban salah. Kemudian dilakukan penghitungan dalam presentase menggunakan rumus sebagai berikut:</w:t>
      </w:r>
    </w:p>
    <w:p w:rsidR="005A37A4" w:rsidRDefault="005A37A4" w:rsidP="005A37A4">
      <w:pPr>
        <w:spacing w:after="0" w:line="360" w:lineRule="auto"/>
        <w:jc w:val="both"/>
        <w:rPr>
          <w:rFonts w:ascii="Arial" w:eastAsiaTheme="minorEastAsia" w:hAnsi="Arial" w:cs="Arial"/>
        </w:rPr>
      </w:pPr>
      <m:oMathPara>
        <m:oMathParaPr>
          <m:jc m:val="center"/>
        </m:oMathParaPr>
        <m:oMath>
          <m:r>
            <w:rPr>
              <w:rFonts w:ascii="Cambria Math" w:hAnsi="Arial" w:cs="Arial"/>
            </w:rPr>
            <m:t xml:space="preserve">% </m:t>
          </m:r>
          <m:r>
            <w:rPr>
              <w:rFonts w:ascii="Cambria Math" w:hAnsi="Cambria Math" w:cs="Arial"/>
            </w:rPr>
            <m:t>skor jawaban benar</m:t>
          </m:r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</w:rPr>
              </m:ctrlPr>
            </m:fPr>
            <m:num>
              <m:r>
                <w:rPr>
                  <w:rFonts w:ascii="Cambria Math" w:hAnsi="Cambria Math" w:cs="Arial"/>
                </w:rPr>
                <m:t>skorjawaban benar</m:t>
              </m:r>
            </m:num>
            <m:den>
              <m:r>
                <w:rPr>
                  <w:rFonts w:ascii="Cambria Math" w:hAnsi="Cambria Math" w:cs="Arial"/>
                </w:rPr>
                <m:t>jumla</m:t>
              </m:r>
              <m:r>
                <w:rPr>
                  <w:rFonts w:ascii="Arial" w:hAnsi="Cambria Math" w:cs="Arial"/>
                </w:rPr>
                <m:t>h</m:t>
              </m:r>
              <m:r>
                <w:rPr>
                  <w:rFonts w:ascii="Cambria Math" w:hAnsi="Cambria Math" w:cs="Arial"/>
                </w:rPr>
                <m:t xml:space="preserve"> total soal</m:t>
              </m:r>
            </m:den>
          </m:f>
          <m:r>
            <m:rPr>
              <m:sty m:val="p"/>
            </m:rPr>
            <w:rPr>
              <w:rFonts w:ascii="Cambria Math" w:hAnsi="Arial" w:cs="Arial"/>
            </w:rPr>
            <m:t xml:space="preserve"> x 100%</m:t>
          </m:r>
        </m:oMath>
      </m:oMathPara>
    </w:p>
    <w:p w:rsidR="005A37A4" w:rsidRDefault="005A37A4" w:rsidP="005A37A4">
      <w:pPr>
        <w:spacing w:after="0" w:line="360" w:lineRule="auto"/>
        <w:ind w:left="284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lastRenderedPageBreak/>
        <w:t xml:space="preserve">Hasil dari presentase perhitungan jawaban pasien, dimasukkan dalam kategori tingkat pengetahuan. Menurut </w:t>
      </w:r>
      <w:proofErr w:type="spellStart"/>
      <w:r>
        <w:rPr>
          <w:rFonts w:ascii="Arial" w:hAnsi="Arial" w:cs="Arial"/>
          <w:lang w:val="en-US"/>
        </w:rPr>
        <w:t>Baliwati</w:t>
      </w:r>
      <w:proofErr w:type="spellEnd"/>
      <w:r>
        <w:rPr>
          <w:rFonts w:ascii="Arial" w:hAnsi="Arial" w:cs="Arial"/>
          <w:lang w:val="en-US"/>
        </w:rPr>
        <w:t xml:space="preserve"> (2004)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yaitu:</w:t>
      </w:r>
    </w:p>
    <w:p w:rsidR="005A37A4" w:rsidRDefault="005A37A4" w:rsidP="005A37A4">
      <w:pPr>
        <w:pStyle w:val="ListParagraph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Baik</w:t>
      </w:r>
      <w:r>
        <w:rPr>
          <w:rFonts w:ascii="Arial" w:hAnsi="Arial" w:cs="Arial"/>
        </w:rPr>
        <w:tab/>
        <w:t xml:space="preserve">= </w:t>
      </w:r>
      <w:r>
        <w:rPr>
          <w:rFonts w:ascii="Arial" w:hAnsi="Arial" w:cs="Arial"/>
          <w:lang w:val="en-US"/>
        </w:rPr>
        <w:t>&gt;80%</w:t>
      </w:r>
    </w:p>
    <w:p w:rsidR="005A37A4" w:rsidRDefault="005A37A4" w:rsidP="005A37A4">
      <w:pPr>
        <w:pStyle w:val="ListParagraph"/>
        <w:numPr>
          <w:ilvl w:val="0"/>
          <w:numId w:val="15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Cukup</w:t>
      </w:r>
      <w:r>
        <w:rPr>
          <w:rFonts w:ascii="Arial" w:hAnsi="Arial" w:cs="Arial"/>
        </w:rPr>
        <w:tab/>
        <w:t xml:space="preserve">= </w:t>
      </w:r>
      <w:r>
        <w:rPr>
          <w:rFonts w:ascii="Arial" w:hAnsi="Arial" w:cs="Arial"/>
          <w:lang w:val="en-US"/>
        </w:rPr>
        <w:t>60-80%</w:t>
      </w:r>
    </w:p>
    <w:p w:rsidR="005A37A4" w:rsidRDefault="005A37A4" w:rsidP="005A37A4">
      <w:pPr>
        <w:pStyle w:val="ListParagraph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Kurang</w:t>
      </w:r>
      <w:r>
        <w:rPr>
          <w:rFonts w:ascii="Arial" w:hAnsi="Arial" w:cs="Arial"/>
        </w:rPr>
        <w:tab/>
        <w:t xml:space="preserve">= </w:t>
      </w:r>
      <w:r>
        <w:rPr>
          <w:rFonts w:ascii="Arial" w:hAnsi="Arial" w:cs="Arial"/>
          <w:lang w:val="en-US"/>
        </w:rPr>
        <w:t>&lt;60%</w:t>
      </w:r>
    </w:p>
    <w:p w:rsidR="005A37A4" w:rsidRPr="007B54A9" w:rsidRDefault="005A37A4" w:rsidP="005A37A4">
      <w:pPr>
        <w:pStyle w:val="ListParagraph"/>
        <w:spacing w:after="0" w:line="360" w:lineRule="auto"/>
        <w:ind w:left="567"/>
        <w:jc w:val="both"/>
        <w:rPr>
          <w:rFonts w:ascii="Arial" w:hAnsi="Arial" w:cs="Arial"/>
        </w:rPr>
      </w:pPr>
    </w:p>
    <w:p w:rsidR="005A37A4" w:rsidRPr="00FC575A" w:rsidRDefault="005A37A4" w:rsidP="005A37A4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FC575A">
        <w:rPr>
          <w:rFonts w:ascii="Arial" w:hAnsi="Arial" w:cs="Arial"/>
          <w:b/>
        </w:rPr>
        <w:t>Data Tingkat Konsumsi</w:t>
      </w:r>
    </w:p>
    <w:p w:rsidR="005A37A4" w:rsidRDefault="005A37A4" w:rsidP="005A37A4">
      <w:pPr>
        <w:pStyle w:val="ListParagraph"/>
        <w:numPr>
          <w:ilvl w:val="0"/>
          <w:numId w:val="12"/>
        </w:numPr>
        <w:spacing w:after="0"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tingkat konsumsi energi dihitung dengan membandingkan konsumsi energi rata-rata per hari dengan kebutuhan energi.</w:t>
      </w:r>
    </w:p>
    <w:p w:rsidR="005A37A4" w:rsidRDefault="005A37A4" w:rsidP="005A37A4">
      <w:pPr>
        <w:pStyle w:val="ListParagraph"/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Tingkat konsumsi energi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r>
              <w:rPr>
                <w:rFonts w:ascii="Cambria Math" w:hAnsi="Cambria Math" w:cs="Arial"/>
              </w:rPr>
              <m:t>Rata</m:t>
            </m:r>
            <m:r>
              <w:rPr>
                <w:rFonts w:ascii="Arial" w:hAnsi="Arial" w:cs="Arial"/>
              </w:rPr>
              <m:t>-</m:t>
            </m:r>
            <m:r>
              <w:rPr>
                <w:rFonts w:ascii="Cambria Math" w:hAnsi="Cambria Math" w:cs="Arial"/>
              </w:rPr>
              <m:t>ratakonsumsienergiperhari</m:t>
            </m:r>
          </m:num>
          <m:den>
            <m:r>
              <w:rPr>
                <w:rFonts w:ascii="Cambria Math" w:hAnsi="Cambria Math" w:cs="Arial"/>
              </w:rPr>
              <m:t>Kebutu</m:t>
            </m:r>
            <m:r>
              <w:rPr>
                <w:rFonts w:ascii="Arial" w:hAnsi="Cambria Math" w:cs="Arial"/>
              </w:rPr>
              <m:t>h</m:t>
            </m:r>
            <m:r>
              <w:rPr>
                <w:rFonts w:ascii="Cambria Math" w:hAnsi="Cambria Math" w:cs="Arial"/>
              </w:rPr>
              <m:t>anenergiperhari</m:t>
            </m:r>
          </m:den>
        </m:f>
        <m:r>
          <m:rPr>
            <m:sty m:val="p"/>
          </m:rPr>
          <w:rPr>
            <w:rFonts w:ascii="Cambria Math" w:hAnsi="Arial" w:cs="Arial"/>
          </w:rPr>
          <m:t xml:space="preserve"> x 100%</m:t>
        </m:r>
      </m:oMath>
    </w:p>
    <w:p w:rsidR="005A37A4" w:rsidRDefault="005A37A4" w:rsidP="005A37A4">
      <w:pPr>
        <w:pStyle w:val="ListParagraph"/>
        <w:numPr>
          <w:ilvl w:val="0"/>
          <w:numId w:val="12"/>
        </w:numPr>
        <w:spacing w:after="0"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tingkat konsumsi protein dihitung dengan membandingkan konsumsi protein rata-rata per hari dengan kebutuhan protein.</w:t>
      </w:r>
    </w:p>
    <w:p w:rsidR="005A37A4" w:rsidRDefault="005A37A4" w:rsidP="005A37A4">
      <w:pPr>
        <w:pStyle w:val="ListParagraph"/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Tingkat konsumsi energi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r>
              <w:rPr>
                <w:rFonts w:ascii="Cambria Math" w:hAnsi="Cambria Math" w:cs="Arial"/>
              </w:rPr>
              <m:t>Rata</m:t>
            </m:r>
            <m:r>
              <w:rPr>
                <w:rFonts w:ascii="Arial" w:hAnsi="Arial" w:cs="Arial"/>
              </w:rPr>
              <m:t>-</m:t>
            </m:r>
            <m:r>
              <w:rPr>
                <w:rFonts w:ascii="Cambria Math" w:hAnsi="Cambria Math" w:cs="Arial"/>
              </w:rPr>
              <m:t>ratakonsumsiproteinperhari</m:t>
            </m:r>
          </m:num>
          <m:den>
            <m:r>
              <w:rPr>
                <w:rFonts w:ascii="Cambria Math" w:hAnsi="Cambria Math" w:cs="Arial"/>
              </w:rPr>
              <m:t>Kebutu</m:t>
            </m:r>
            <m:r>
              <w:rPr>
                <w:rFonts w:ascii="Arial" w:hAnsi="Cambria Math" w:cs="Arial"/>
              </w:rPr>
              <m:t>h</m:t>
            </m:r>
            <m:r>
              <w:rPr>
                <w:rFonts w:ascii="Cambria Math" w:hAnsi="Cambria Math" w:cs="Arial"/>
              </w:rPr>
              <m:t>anproteinperhari</m:t>
            </m:r>
          </m:den>
        </m:f>
        <m:r>
          <m:rPr>
            <m:sty m:val="p"/>
          </m:rPr>
          <w:rPr>
            <w:rFonts w:ascii="Cambria Math" w:hAnsi="Arial" w:cs="Arial"/>
          </w:rPr>
          <m:t xml:space="preserve"> x 100%</m:t>
        </m:r>
      </m:oMath>
    </w:p>
    <w:p w:rsidR="005A37A4" w:rsidRDefault="005A37A4" w:rsidP="005A37A4">
      <w:pPr>
        <w:pStyle w:val="ListParagraph"/>
        <w:numPr>
          <w:ilvl w:val="0"/>
          <w:numId w:val="12"/>
        </w:numPr>
        <w:spacing w:after="0"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tingkat konsumsi lemak dihitung dengan membandingkan konsumsi lemak rata-rata per hari dengan kebutuhan lemak.</w:t>
      </w:r>
    </w:p>
    <w:p w:rsidR="005A37A4" w:rsidRDefault="005A37A4" w:rsidP="005A37A4">
      <w:pPr>
        <w:pStyle w:val="ListParagraph"/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Tingkat konsumsi energi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r>
              <w:rPr>
                <w:rFonts w:ascii="Cambria Math" w:hAnsi="Cambria Math" w:cs="Arial"/>
              </w:rPr>
              <m:t>Rata</m:t>
            </m:r>
            <m:r>
              <w:rPr>
                <w:rFonts w:ascii="Arial" w:hAnsi="Arial" w:cs="Arial"/>
              </w:rPr>
              <m:t>-</m:t>
            </m:r>
            <m:r>
              <w:rPr>
                <w:rFonts w:ascii="Cambria Math" w:hAnsi="Cambria Math" w:cs="Arial"/>
              </w:rPr>
              <m:t>ratakonsumsilemakper</m:t>
            </m:r>
            <m:r>
              <w:rPr>
                <w:rFonts w:ascii="Arial" w:hAnsi="Cambria Math" w:cs="Arial"/>
              </w:rPr>
              <m:t>h</m:t>
            </m:r>
            <m:r>
              <w:rPr>
                <w:rFonts w:ascii="Cambria Math" w:hAnsi="Cambria Math" w:cs="Arial"/>
              </w:rPr>
              <m:t>ari</m:t>
            </m:r>
          </m:num>
          <m:den>
            <m:r>
              <w:rPr>
                <w:rFonts w:ascii="Cambria Math" w:hAnsi="Cambria Math" w:cs="Arial"/>
              </w:rPr>
              <m:t>Kebutu</m:t>
            </m:r>
            <m:r>
              <w:rPr>
                <w:rFonts w:ascii="Arial" w:hAnsi="Cambria Math" w:cs="Arial"/>
              </w:rPr>
              <m:t>h</m:t>
            </m:r>
            <m:r>
              <w:rPr>
                <w:rFonts w:ascii="Cambria Math" w:hAnsi="Cambria Math" w:cs="Arial"/>
              </w:rPr>
              <m:t>anlemakper</m:t>
            </m:r>
            <m:r>
              <w:rPr>
                <w:rFonts w:ascii="Arial" w:hAnsi="Cambria Math" w:cs="Arial"/>
              </w:rPr>
              <m:t>h</m:t>
            </m:r>
            <m:r>
              <w:rPr>
                <w:rFonts w:ascii="Cambria Math" w:hAnsi="Cambria Math" w:cs="Arial"/>
              </w:rPr>
              <m:t>ari</m:t>
            </m:r>
          </m:den>
        </m:f>
        <m:r>
          <m:rPr>
            <m:sty m:val="p"/>
          </m:rPr>
          <w:rPr>
            <w:rFonts w:ascii="Cambria Math" w:hAnsi="Arial" w:cs="Arial"/>
          </w:rPr>
          <m:t xml:space="preserve"> x 100%</m:t>
        </m:r>
      </m:oMath>
    </w:p>
    <w:p w:rsidR="005A37A4" w:rsidRDefault="005A37A4" w:rsidP="005A37A4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konsumsi zat gizi (energi, protein, dan lemak) rata-rata per hari diperoleh dari hasil perhitungan recall 24 jam menggunakan </w:t>
      </w:r>
      <w:r>
        <w:rPr>
          <w:rFonts w:ascii="Arial" w:hAnsi="Arial" w:cs="Arial"/>
          <w:i/>
        </w:rPr>
        <w:t>nutrisurvey2007</w:t>
      </w:r>
      <w:r>
        <w:rPr>
          <w:rFonts w:ascii="Arial" w:hAnsi="Arial" w:cs="Arial"/>
        </w:rPr>
        <w:t>kemudian dihitung tingkat konsumsinya dan dimasukkan ke dalam kategori penilaian tingkat konsumsi menurut Gibson (2005):</w:t>
      </w:r>
    </w:p>
    <w:p w:rsidR="005A37A4" w:rsidRDefault="005A37A4" w:rsidP="005A37A4">
      <w:pPr>
        <w:pStyle w:val="ListParagraph"/>
        <w:numPr>
          <w:ilvl w:val="0"/>
          <w:numId w:val="13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Baik</w:t>
      </w:r>
      <w:r>
        <w:rPr>
          <w:rFonts w:ascii="Arial" w:hAnsi="Arial" w:cs="Arial"/>
        </w:rPr>
        <w:tab/>
        <w:t>=&gt;80%</w:t>
      </w:r>
    </w:p>
    <w:p w:rsidR="005A37A4" w:rsidRDefault="005A37A4" w:rsidP="005A37A4">
      <w:pPr>
        <w:pStyle w:val="ListParagraph"/>
        <w:numPr>
          <w:ilvl w:val="0"/>
          <w:numId w:val="13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Sedang</w:t>
      </w:r>
      <w:r>
        <w:rPr>
          <w:rFonts w:ascii="Arial" w:hAnsi="Arial" w:cs="Arial"/>
        </w:rPr>
        <w:tab/>
        <w:t>= 51-80%</w:t>
      </w:r>
    </w:p>
    <w:p w:rsidR="005A37A4" w:rsidRDefault="005A37A4" w:rsidP="005A37A4">
      <w:pPr>
        <w:pStyle w:val="ListParagraph"/>
        <w:numPr>
          <w:ilvl w:val="0"/>
          <w:numId w:val="13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Kurang</w:t>
      </w:r>
      <w:r>
        <w:rPr>
          <w:rFonts w:ascii="Arial" w:hAnsi="Arial" w:cs="Arial"/>
        </w:rPr>
        <w:tab/>
        <w:t>=&lt;50%</w:t>
      </w:r>
    </w:p>
    <w:p w:rsidR="005A37A4" w:rsidRPr="007B54A9" w:rsidRDefault="005A37A4" w:rsidP="005A37A4">
      <w:pPr>
        <w:pStyle w:val="ListParagraph"/>
        <w:spacing w:line="360" w:lineRule="auto"/>
        <w:ind w:left="567"/>
        <w:jc w:val="both"/>
        <w:rPr>
          <w:rFonts w:ascii="Arial" w:hAnsi="Arial" w:cs="Arial"/>
        </w:rPr>
      </w:pPr>
    </w:p>
    <w:p w:rsidR="005A37A4" w:rsidRPr="008C0787" w:rsidRDefault="005A37A4" w:rsidP="005A37A4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8C0787">
        <w:rPr>
          <w:rFonts w:ascii="Arial" w:hAnsi="Arial" w:cs="Arial"/>
          <w:b/>
        </w:rPr>
        <w:t>Data Asupan</w:t>
      </w:r>
    </w:p>
    <w:p w:rsidR="005A37A4" w:rsidRPr="002F47F0" w:rsidRDefault="005A37A4" w:rsidP="005A37A4">
      <w:pPr>
        <w:pStyle w:val="ListParagraph"/>
        <w:numPr>
          <w:ilvl w:val="1"/>
          <w:numId w:val="12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mengenai asupan kalium dihitung dengan membandingkan konsumsi kalium rata-rata per hari dengan kebutuhan kalium berdasarkan </w:t>
      </w:r>
      <w:r>
        <w:rPr>
          <w:rFonts w:ascii="Arial" w:hAnsi="Arial" w:cs="Arial"/>
          <w:color w:val="000000" w:themeColor="text1"/>
        </w:rPr>
        <w:t xml:space="preserve">kategori </w:t>
      </w:r>
      <w:r>
        <w:rPr>
          <w:rFonts w:ascii="Arial" w:hAnsi="Arial" w:cs="Arial"/>
          <w:i/>
          <w:color w:val="000000" w:themeColor="text1"/>
        </w:rPr>
        <w:t>DASH Eating Plan</w:t>
      </w:r>
      <w:r>
        <w:rPr>
          <w:rFonts w:ascii="Arial" w:hAnsi="Arial" w:cs="Arial"/>
          <w:color w:val="000000" w:themeColor="text1"/>
        </w:rPr>
        <w:t xml:space="preserve">yaitu </w:t>
      </w:r>
      <w:r>
        <w:rPr>
          <w:rFonts w:ascii="Arial" w:hAnsi="Arial" w:cs="Arial"/>
          <w:color w:val="000000" w:themeColor="text1"/>
          <w:lang w:val="en-ID"/>
        </w:rPr>
        <w:t>3.300-</w:t>
      </w: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  <w:lang w:val="en-ID"/>
        </w:rPr>
        <w:t>2</w:t>
      </w:r>
      <w:r>
        <w:rPr>
          <w:rFonts w:ascii="Arial" w:hAnsi="Arial" w:cs="Arial"/>
          <w:color w:val="000000" w:themeColor="text1"/>
        </w:rPr>
        <w:t>00mg/hari.</w:t>
      </w:r>
    </w:p>
    <w:p w:rsidR="005A37A4" w:rsidRPr="002B11F1" w:rsidRDefault="005A37A4" w:rsidP="005A37A4">
      <w:pPr>
        <w:pStyle w:val="ListParagraph"/>
        <w:numPr>
          <w:ilvl w:val="1"/>
          <w:numId w:val="12"/>
        </w:numPr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mengenai asupan</w:t>
      </w:r>
      <w:r w:rsidRPr="002F47F0">
        <w:rPr>
          <w:rFonts w:ascii="Arial" w:hAnsi="Arial" w:cs="Arial"/>
        </w:rPr>
        <w:t xml:space="preserve"> natrium dihitung dengan membandingkan konsumsi natrium rata-rata per hari dengan kebutuhan natrium berdasarkan </w:t>
      </w:r>
      <w:r w:rsidRPr="002F47F0">
        <w:rPr>
          <w:rFonts w:ascii="Arial" w:hAnsi="Arial" w:cs="Arial"/>
          <w:color w:val="000000" w:themeColor="text1"/>
        </w:rPr>
        <w:t xml:space="preserve">kategori </w:t>
      </w:r>
      <w:r w:rsidRPr="002F47F0">
        <w:rPr>
          <w:rFonts w:ascii="Arial" w:hAnsi="Arial" w:cs="Arial"/>
          <w:i/>
          <w:color w:val="000000" w:themeColor="text1"/>
        </w:rPr>
        <w:t>DASH Eating Plan</w:t>
      </w:r>
      <w:r w:rsidRPr="002F47F0">
        <w:rPr>
          <w:rFonts w:ascii="Arial" w:hAnsi="Arial" w:cs="Arial"/>
          <w:color w:val="000000" w:themeColor="text1"/>
        </w:rPr>
        <w:t xml:space="preserve">yaitu </w:t>
      </w:r>
      <w:r w:rsidRPr="002F47F0">
        <w:rPr>
          <w:rFonts w:ascii="Arial" w:hAnsi="Arial" w:cs="Arial"/>
          <w:color w:val="000000" w:themeColor="text1"/>
          <w:lang w:val="en-ID"/>
        </w:rPr>
        <w:t>1.500-</w:t>
      </w:r>
      <w:r w:rsidRPr="002F47F0">
        <w:rPr>
          <w:rFonts w:ascii="Arial" w:hAnsi="Arial" w:cs="Arial"/>
          <w:color w:val="000000" w:themeColor="text1"/>
        </w:rPr>
        <w:t>2.300mg/hari.</w:t>
      </w:r>
    </w:p>
    <w:p w:rsidR="005A37A4" w:rsidRDefault="005A37A4" w:rsidP="005A37A4">
      <w:pPr>
        <w:pStyle w:val="ListParagraph"/>
        <w:spacing w:line="360" w:lineRule="auto"/>
        <w:ind w:left="28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Data asupan</w:t>
      </w:r>
      <w:r w:rsidRPr="002F47F0">
        <w:rPr>
          <w:rFonts w:ascii="Arial" w:hAnsi="Arial" w:cs="Arial"/>
        </w:rPr>
        <w:t xml:space="preserve"> zat gizi (kalium dan natrium) rata-rata per hari diperoleh dari hasil perhitungan recall 24 jam menggunakan </w:t>
      </w:r>
      <w:r w:rsidRPr="002F47F0">
        <w:rPr>
          <w:rFonts w:ascii="Arial" w:hAnsi="Arial" w:cs="Arial"/>
          <w:i/>
        </w:rPr>
        <w:t>nutrisurvey2007</w:t>
      </w:r>
      <w:r w:rsidRPr="002F47F0">
        <w:rPr>
          <w:rFonts w:ascii="Arial" w:hAnsi="Arial" w:cs="Arial"/>
        </w:rPr>
        <w:t xml:space="preserve"> kemudian dibandingkan dengan kebutuhan kalium dan natrium pasien hipertensi dalam kategori </w:t>
      </w:r>
      <w:r w:rsidRPr="002F47F0">
        <w:rPr>
          <w:rFonts w:ascii="Arial" w:hAnsi="Arial" w:cs="Arial"/>
          <w:i/>
        </w:rPr>
        <w:t>DASH Eating Plan.</w:t>
      </w:r>
    </w:p>
    <w:p w:rsidR="005A37A4" w:rsidRPr="007B54A9" w:rsidRDefault="005A37A4" w:rsidP="005A37A4">
      <w:pPr>
        <w:pStyle w:val="ListParagraph"/>
        <w:spacing w:line="360" w:lineRule="auto"/>
        <w:ind w:left="284"/>
        <w:jc w:val="both"/>
        <w:rPr>
          <w:rFonts w:ascii="Arial" w:hAnsi="Arial" w:cs="Arial"/>
          <w:i/>
        </w:rPr>
      </w:pPr>
    </w:p>
    <w:p w:rsidR="005A37A4" w:rsidRPr="008C0787" w:rsidRDefault="005A37A4" w:rsidP="005A37A4">
      <w:pPr>
        <w:pStyle w:val="ListParagraph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8C0787">
        <w:rPr>
          <w:rFonts w:ascii="Arial" w:hAnsi="Arial" w:cs="Arial"/>
          <w:b/>
        </w:rPr>
        <w:t>Analisi Data</w:t>
      </w:r>
    </w:p>
    <w:p w:rsidR="005A37A4" w:rsidRPr="008C0787" w:rsidRDefault="005A37A4" w:rsidP="005A37A4">
      <w:pPr>
        <w:pStyle w:val="ListParagraph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8C0787">
        <w:rPr>
          <w:rFonts w:ascii="Arial" w:hAnsi="Arial" w:cs="Arial"/>
          <w:b/>
          <w:color w:val="000000" w:themeColor="text1"/>
        </w:rPr>
        <w:t>Analisis Univariat</w:t>
      </w:r>
    </w:p>
    <w:p w:rsidR="005A37A4" w:rsidRPr="00331791" w:rsidRDefault="005A37A4" w:rsidP="005A37A4">
      <w:pPr>
        <w:pStyle w:val="ListParagraph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Analisis univariat digunakan untuk mendiskripsikan karakteristik pasien dan masing-masing variabel, karakteristik tersebut </w:t>
      </w:r>
      <w:r>
        <w:rPr>
          <w:rFonts w:ascii="Arial" w:hAnsi="Arial" w:cs="Arial"/>
        </w:rPr>
        <w:t>meliputi identitas, usia, jenis kelamin, pendidikan terakhir, pekerjaan</w:t>
      </w:r>
      <w:r>
        <w:rPr>
          <w:rFonts w:ascii="Arial" w:hAnsi="Arial" w:cs="Arial"/>
          <w:color w:val="000000" w:themeColor="text1"/>
        </w:rPr>
        <w:t>, tingkat pengetahuan, tingkat konsumsi (energi, protein, dan lemak) dan asupan(kalium dan natrium) pasien hipertensi.</w:t>
      </w:r>
    </w:p>
    <w:p w:rsidR="005A37A4" w:rsidRPr="008C0787" w:rsidRDefault="005A37A4" w:rsidP="005A37A4">
      <w:pPr>
        <w:pStyle w:val="ListParagraph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8C0787">
        <w:rPr>
          <w:rFonts w:ascii="Arial" w:hAnsi="Arial" w:cs="Arial"/>
          <w:b/>
          <w:color w:val="000000" w:themeColor="text1"/>
        </w:rPr>
        <w:t>Analisis Bivariat</w:t>
      </w:r>
    </w:p>
    <w:p w:rsidR="005A37A4" w:rsidRPr="001E5620" w:rsidRDefault="005A37A4" w:rsidP="005A37A4">
      <w:pPr>
        <w:pStyle w:val="ListParagraph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Pada penelitian ini analisis bivariat dilakukan untuk menguji perbedaan rata-rata antar variabel. Dalam menentukan populasi berdistribusi normal atau tidak, maka dilakukan uji persyaratan analisis terlebih dahulumenggunakan software SPSS. Analisis yang digunakan adalah uji normalitas </w:t>
      </w:r>
      <w:r>
        <w:rPr>
          <w:rFonts w:ascii="Arial" w:hAnsi="Arial" w:cs="Arial"/>
          <w:i/>
          <w:color w:val="000000" w:themeColor="text1"/>
        </w:rPr>
        <w:t>Kolmogorov-Smirnov</w:t>
      </w:r>
      <w:r>
        <w:rPr>
          <w:rFonts w:ascii="Arial" w:hAnsi="Arial" w:cs="Arial"/>
          <w:color w:val="000000" w:themeColor="text1"/>
        </w:rPr>
        <w:t xml:space="preserve">. Data pada uji normalitas diperoleh dari data hasil </w:t>
      </w:r>
      <w:r>
        <w:rPr>
          <w:rFonts w:ascii="Arial" w:hAnsi="Arial" w:cs="Arial"/>
          <w:i/>
          <w:color w:val="000000" w:themeColor="text1"/>
        </w:rPr>
        <w:t>pretest</w:t>
      </w:r>
      <w:r>
        <w:rPr>
          <w:rFonts w:ascii="Arial" w:hAnsi="Arial" w:cs="Arial"/>
          <w:color w:val="000000" w:themeColor="text1"/>
        </w:rPr>
        <w:t xml:space="preserve"> dan </w:t>
      </w:r>
      <w:r>
        <w:rPr>
          <w:rFonts w:ascii="Arial" w:hAnsi="Arial" w:cs="Arial"/>
          <w:i/>
          <w:color w:val="000000" w:themeColor="text1"/>
        </w:rPr>
        <w:t>posttest</w:t>
      </w:r>
      <w:r>
        <w:rPr>
          <w:rFonts w:ascii="Arial" w:hAnsi="Arial" w:cs="Arial"/>
          <w:color w:val="000000" w:themeColor="text1"/>
        </w:rPr>
        <w:t xml:space="preserve"> masing-masing pasien. Data berdistribusi normal apabila dari hasil perhitungan uji </w:t>
      </w:r>
      <w:r>
        <w:rPr>
          <w:rFonts w:ascii="Arial" w:hAnsi="Arial" w:cs="Arial"/>
          <w:i/>
          <w:color w:val="000000" w:themeColor="text1"/>
        </w:rPr>
        <w:t>Kolmogorov-Smirnov</w:t>
      </w:r>
      <w:r>
        <w:rPr>
          <w:rFonts w:ascii="Arial" w:hAnsi="Arial" w:cs="Arial"/>
          <w:color w:val="000000" w:themeColor="text1"/>
        </w:rPr>
        <w:t xml:space="preserve">nilai </w:t>
      </w:r>
      <w:r>
        <w:rPr>
          <w:rFonts w:ascii="Arial" w:hAnsi="Arial" w:cs="Arial"/>
          <w:i/>
          <w:color w:val="000000" w:themeColor="text1"/>
        </w:rPr>
        <w:t>p</w:t>
      </w:r>
      <w:r>
        <w:rPr>
          <w:rFonts w:ascii="Arial" w:hAnsi="Arial" w:cs="Arial"/>
          <w:color w:val="000000" w:themeColor="text1"/>
        </w:rPr>
        <w:t xml:space="preserve"> lebih besar dari tingkat </w:t>
      </w:r>
      <w:r>
        <w:rPr>
          <w:rFonts w:ascii="Arial" w:hAnsi="Arial" w:cs="Arial"/>
          <w:i/>
          <w:color w:val="000000" w:themeColor="text1"/>
        </w:rPr>
        <w:t>alpha</w:t>
      </w:r>
      <w:r>
        <w:rPr>
          <w:rFonts w:ascii="Arial" w:hAnsi="Arial" w:cs="Arial"/>
          <w:color w:val="000000" w:themeColor="text1"/>
        </w:rPr>
        <w:t xml:space="preserve"> 5% </w:t>
      </w:r>
      <w:r>
        <w:rPr>
          <w:rFonts w:ascii="Arial" w:hAnsi="Arial" w:cs="Arial"/>
          <w:i/>
          <w:color w:val="000000" w:themeColor="text1"/>
        </w:rPr>
        <w:t>(p&gt;0,05).</w:t>
      </w:r>
      <w:r>
        <w:rPr>
          <w:rFonts w:ascii="Arial" w:hAnsi="Arial" w:cs="Arial"/>
          <w:color w:val="000000" w:themeColor="text1"/>
        </w:rPr>
        <w:t xml:space="preserve">Jika data berdistribusi normal maka dilanjutkan menggunakan uji beda </w:t>
      </w:r>
      <w:r>
        <w:rPr>
          <w:rFonts w:ascii="Arial" w:hAnsi="Arial" w:cs="Arial"/>
          <w:i/>
          <w:color w:val="000000" w:themeColor="text1"/>
        </w:rPr>
        <w:t>(Paired Sample T-Test)</w:t>
      </w:r>
      <w:r>
        <w:rPr>
          <w:rFonts w:ascii="Arial" w:hAnsi="Arial" w:cs="Arial"/>
          <w:color w:val="000000" w:themeColor="text1"/>
        </w:rPr>
        <w:t xml:space="preserve"> untuk mengetahui perbedaan tingkat pengetahuan, tingkat konsumsi (energi, protein, dan lemak) dan asupan (kalium dan natrium) pasien hipertensi</w:t>
      </w:r>
      <w:r w:rsidRPr="001E5620">
        <w:rPr>
          <w:rFonts w:ascii="Arial" w:hAnsi="Arial" w:cs="Arial"/>
          <w:color w:val="000000" w:themeColor="text1"/>
        </w:rPr>
        <w:t xml:space="preserve"> sebelum dan sesuda</w:t>
      </w:r>
      <w:r w:rsidRPr="001E5620">
        <w:rPr>
          <w:rFonts w:ascii="Arial" w:hAnsi="Arial" w:cs="Arial"/>
        </w:rPr>
        <w:t xml:space="preserve">h diberikan konseling gizi. Namun, jika data tidak berdistribusi normal maka dilanjutkan menggunakan uji </w:t>
      </w:r>
      <w:r w:rsidRPr="001E5620">
        <w:rPr>
          <w:rFonts w:ascii="Arial" w:hAnsi="Arial" w:cs="Arial"/>
          <w:i/>
        </w:rPr>
        <w:t>Willcoxon Signed Rank Test</w:t>
      </w:r>
      <w:r w:rsidRPr="001E5620">
        <w:rPr>
          <w:rFonts w:ascii="Arial" w:hAnsi="Arial" w:cs="Arial"/>
        </w:rPr>
        <w:t xml:space="preserve"> untuk membandingkan </w:t>
      </w:r>
      <w:r>
        <w:rPr>
          <w:rFonts w:ascii="Arial" w:hAnsi="Arial" w:cs="Arial"/>
          <w:color w:val="000000" w:themeColor="text1"/>
        </w:rPr>
        <w:t xml:space="preserve">tingkat pengetahuan, tingkat konsumsi (energi, protein, dan lemak) dan asupan (kalium dan natrium) pasien hipertensi </w:t>
      </w:r>
      <w:r w:rsidRPr="001E5620">
        <w:rPr>
          <w:rFonts w:ascii="Arial" w:hAnsi="Arial" w:cs="Arial"/>
          <w:color w:val="000000" w:themeColor="text1"/>
        </w:rPr>
        <w:t>sebelum dan sesuda</w:t>
      </w:r>
      <w:r w:rsidRPr="001E5620">
        <w:rPr>
          <w:rFonts w:ascii="Arial" w:hAnsi="Arial" w:cs="Arial"/>
        </w:rPr>
        <w:t>h diberikan konseling gizi.</w:t>
      </w:r>
    </w:p>
    <w:p w:rsidR="005A37A4" w:rsidRDefault="005A37A4" w:rsidP="005A37A4">
      <w:pPr>
        <w:pStyle w:val="ListParagraph"/>
        <w:spacing w:line="360" w:lineRule="auto"/>
        <w:ind w:left="284"/>
        <w:jc w:val="both"/>
        <w:rPr>
          <w:rFonts w:ascii="Arial" w:hAnsi="Arial" w:cs="Arial"/>
        </w:rPr>
      </w:pPr>
    </w:p>
    <w:p w:rsidR="005A37A4" w:rsidRDefault="005A37A4" w:rsidP="005A37A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EtikaPenelitian</w:t>
      </w:r>
      <w:proofErr w:type="spellEnd"/>
    </w:p>
    <w:p w:rsidR="00707C12" w:rsidRPr="005A37A4" w:rsidRDefault="005A37A4" w:rsidP="005A37A4">
      <w:pPr>
        <w:pStyle w:val="ListParagraph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Penelitian ini dilaksanakan setelah mendapatkan persetujuan etik dari Komisi Etik Penelitian Kesehatan Politeknik Kesehatan Kemenkes Malang </w:t>
      </w:r>
      <w:r>
        <w:rPr>
          <w:rFonts w:ascii="Arial" w:hAnsi="Arial" w:cs="Arial"/>
          <w:i/>
        </w:rPr>
        <w:t>Reg.No.:400/KEPK-POLKESMA/2019,</w:t>
      </w:r>
      <w:r>
        <w:rPr>
          <w:rFonts w:ascii="Arial" w:hAnsi="Arial" w:cs="Arial"/>
        </w:rPr>
        <w:t xml:space="preserve"> tanggal 22 Oktober 2019</w:t>
      </w:r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lampiran</w:t>
      </w:r>
      <w:proofErr w:type="spellEnd"/>
      <w:r>
        <w:rPr>
          <w:rFonts w:ascii="Arial" w:hAnsi="Arial" w:cs="Arial"/>
          <w:lang w:val="en-US"/>
        </w:rPr>
        <w:t xml:space="preserve"> 1).</w:t>
      </w:r>
    </w:p>
    <w:sectPr w:rsidR="00707C12" w:rsidRPr="005A37A4" w:rsidSect="005A37A4">
      <w:pgSz w:w="11906" w:h="16838"/>
      <w:pgMar w:top="2268" w:right="1701" w:bottom="1701" w:left="2268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7A4" w:rsidRDefault="005A37A4" w:rsidP="005A37A4">
      <w:pPr>
        <w:spacing w:after="0" w:line="240" w:lineRule="auto"/>
      </w:pPr>
      <w:r>
        <w:separator/>
      </w:r>
    </w:p>
  </w:endnote>
  <w:endnote w:type="continuationSeparator" w:id="1">
    <w:p w:rsidR="005A37A4" w:rsidRDefault="005A37A4" w:rsidP="005A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2841"/>
      <w:docPartObj>
        <w:docPartGallery w:val="Page Numbers (Bottom of Page)"/>
        <w:docPartUnique/>
      </w:docPartObj>
    </w:sdtPr>
    <w:sdtEndPr/>
    <w:sdtContent>
      <w:p w:rsidR="00322A12" w:rsidRDefault="005A37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322A12" w:rsidRDefault="005A37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802"/>
      <w:docPartObj>
        <w:docPartGallery w:val="Page Numbers (Bottom of Page)"/>
        <w:docPartUnique/>
      </w:docPartObj>
    </w:sdtPr>
    <w:sdtContent>
      <w:p w:rsidR="005A37A4" w:rsidRDefault="005A37A4">
        <w:pPr>
          <w:pStyle w:val="Footer"/>
          <w:jc w:val="right"/>
        </w:pPr>
        <w:fldSimple w:instr=" PAGE   \* MERGEFORMAT ">
          <w:r>
            <w:rPr>
              <w:noProof/>
            </w:rPr>
            <w:t>28</w:t>
          </w:r>
        </w:fldSimple>
      </w:p>
    </w:sdtContent>
  </w:sdt>
  <w:p w:rsidR="00322A12" w:rsidRDefault="005A37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7A4" w:rsidRDefault="005A37A4" w:rsidP="005A37A4">
      <w:pPr>
        <w:spacing w:after="0" w:line="240" w:lineRule="auto"/>
      </w:pPr>
      <w:r>
        <w:separator/>
      </w:r>
    </w:p>
  </w:footnote>
  <w:footnote w:type="continuationSeparator" w:id="1">
    <w:p w:rsidR="005A37A4" w:rsidRDefault="005A37A4" w:rsidP="005A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A12" w:rsidRDefault="005A37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A6F"/>
    <w:multiLevelType w:val="multilevel"/>
    <w:tmpl w:val="03EF1A6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0414BB"/>
    <w:multiLevelType w:val="multilevel"/>
    <w:tmpl w:val="050414BB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C3075B"/>
    <w:multiLevelType w:val="multilevel"/>
    <w:tmpl w:val="0EC3075B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B65C5D"/>
    <w:multiLevelType w:val="multilevel"/>
    <w:tmpl w:val="10B65C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707C6"/>
    <w:multiLevelType w:val="multilevel"/>
    <w:tmpl w:val="1E170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D14E6"/>
    <w:multiLevelType w:val="multilevel"/>
    <w:tmpl w:val="D8EC5212"/>
    <w:lvl w:ilvl="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A1C2E3C"/>
    <w:multiLevelType w:val="multilevel"/>
    <w:tmpl w:val="2A1C2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40391"/>
    <w:multiLevelType w:val="multilevel"/>
    <w:tmpl w:val="30740391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3D2B610C"/>
    <w:multiLevelType w:val="multilevel"/>
    <w:tmpl w:val="3D2B6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048A1"/>
    <w:multiLevelType w:val="multilevel"/>
    <w:tmpl w:val="469048A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B5506"/>
    <w:multiLevelType w:val="multilevel"/>
    <w:tmpl w:val="479B5506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2838E0"/>
    <w:multiLevelType w:val="multilevel"/>
    <w:tmpl w:val="5528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F40C6"/>
    <w:multiLevelType w:val="multilevel"/>
    <w:tmpl w:val="699F40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965F2"/>
    <w:multiLevelType w:val="multilevel"/>
    <w:tmpl w:val="705965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07EF5"/>
    <w:multiLevelType w:val="multilevel"/>
    <w:tmpl w:val="7F407EF5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14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7A4"/>
    <w:rsid w:val="005A37A4"/>
    <w:rsid w:val="0070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7A4"/>
  </w:style>
  <w:style w:type="paragraph" w:styleId="Footer">
    <w:name w:val="footer"/>
    <w:basedOn w:val="Normal"/>
    <w:link w:val="FooterChar"/>
    <w:uiPriority w:val="99"/>
    <w:unhideWhenUsed/>
    <w:rsid w:val="005A3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A37A4"/>
  </w:style>
  <w:style w:type="paragraph" w:styleId="ListParagraph">
    <w:name w:val="List Paragraph"/>
    <w:basedOn w:val="Normal"/>
    <w:uiPriority w:val="34"/>
    <w:qFormat/>
    <w:rsid w:val="005A37A4"/>
    <w:pPr>
      <w:ind w:left="720"/>
      <w:contextualSpacing/>
    </w:pPr>
  </w:style>
  <w:style w:type="table" w:styleId="TableGrid">
    <w:name w:val="Table Grid"/>
    <w:basedOn w:val="TableNormal"/>
    <w:uiPriority w:val="59"/>
    <w:rsid w:val="005A37A4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1707</Words>
  <Characters>9736</Characters>
  <Application>Microsoft Office Word</Application>
  <DocSecurity>0</DocSecurity>
  <Lines>81</Lines>
  <Paragraphs>22</Paragraphs>
  <ScaleCrop>false</ScaleCrop>
  <Company>Grizli777</Company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2020-08-05T16:08:00Z</dcterms:created>
  <dcterms:modified xsi:type="dcterms:W3CDTF">2020-08-05T16:13:00Z</dcterms:modified>
</cp:coreProperties>
</file>