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C6" w:rsidRPr="003819F1" w:rsidRDefault="003A16C6" w:rsidP="003A16C6">
      <w:pPr>
        <w:spacing w:before="32"/>
        <w:ind w:left="3507" w:right="3036" w:hanging="4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FT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3A16C6" w:rsidRDefault="003A16C6" w:rsidP="003A16C6">
      <w:pPr>
        <w:spacing w:line="200" w:lineRule="exact"/>
      </w:pPr>
    </w:p>
    <w:p w:rsidR="003A16C6" w:rsidRDefault="003A16C6" w:rsidP="003A16C6">
      <w:pPr>
        <w:spacing w:line="200" w:lineRule="exact"/>
      </w:pP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3819F1">
        <w:rPr>
          <w:rFonts w:ascii="Arial" w:eastAsia="Arial" w:hAnsi="Arial" w:cs="Arial"/>
          <w:sz w:val="22"/>
          <w:szCs w:val="22"/>
        </w:rPr>
        <w:t>[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AsDI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]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Asosiasi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Dietisien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Indonesia. 2011.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Pengembangan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konsep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nutrition care process (NCP), proses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asuhan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terstandar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(PAGT).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Persagi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AsDI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Abdullah, A.,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et al, 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2014.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Estimaing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the risk of cardiovascular disease using an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obeseyears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metric. 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>BMJ Open.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Adriani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2013.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Persepsi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Pasien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Tentang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Sajian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Makanan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Rumah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Sakit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Pusat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Angkatan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Udara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Dr.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S.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Hardjolukito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Brawijaya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Malang.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819F1">
        <w:rPr>
          <w:rFonts w:ascii="Arial" w:eastAsia="Arial" w:hAnsi="Arial" w:cs="Arial"/>
          <w:sz w:val="22"/>
          <w:szCs w:val="22"/>
        </w:rPr>
        <w:t>Almatsier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S. 2010.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Penuntun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Diet. Jakarta (ID</w:t>
      </w:r>
      <w:proofErr w:type="gramStart"/>
      <w:r w:rsidRPr="003819F1">
        <w:rPr>
          <w:rFonts w:ascii="Arial" w:eastAsia="Arial" w:hAnsi="Arial" w:cs="Arial"/>
          <w:sz w:val="22"/>
          <w:szCs w:val="22"/>
        </w:rPr>
        <w:t>) :</w:t>
      </w:r>
      <w:proofErr w:type="gramEnd"/>
      <w:r w:rsidRPr="003819F1">
        <w:rPr>
          <w:rFonts w:ascii="Arial" w:eastAsia="Arial" w:hAnsi="Arial" w:cs="Arial"/>
          <w:sz w:val="22"/>
          <w:szCs w:val="22"/>
        </w:rPr>
        <w:t xml:space="preserve"> PT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Gramedia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Pustaka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Utama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American Diabetes Association. (2006).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Standards of Medical Care in Diabetes. Chapter 1: Application and Administration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New York: McGraw-Hill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90FD1">
        <w:rPr>
          <w:rFonts w:ascii="Arial" w:eastAsia="Calibri" w:hAnsi="Arial" w:cs="Arial"/>
          <w:bCs/>
          <w:sz w:val="22"/>
          <w:szCs w:val="22"/>
          <w:lang w:val="en-ID"/>
        </w:rPr>
        <w:t>Andrian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>. 2017</w:t>
      </w:r>
      <w:r w:rsidRPr="00F81F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Daya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Terima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Makanan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Tingkat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Konsumsi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Energi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-Protein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Pasien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Rawat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Inap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Penderita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Penyakit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Rumah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Sakit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Dr. H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Marzoeki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Mahdi.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Jurnal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Pangan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. 3(1), 22-39.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Angraeni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D. 2007.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Mewaspadai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Adanya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Metabolic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Indonesia. 25(6): 18–25.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819F1">
        <w:rPr>
          <w:rFonts w:ascii="Arial" w:eastAsia="Arial" w:hAnsi="Arial" w:cs="Arial"/>
          <w:sz w:val="22"/>
          <w:szCs w:val="22"/>
        </w:rPr>
        <w:t>AsDI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&amp;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Persagi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. 2011.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Pengembangan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konsep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nutrition care process (NCP) Proses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asuhan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terstandar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(PAGT).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819F1">
        <w:rPr>
          <w:rFonts w:ascii="Arial" w:eastAsia="Arial" w:hAnsi="Arial" w:cs="Arial"/>
          <w:sz w:val="22"/>
          <w:szCs w:val="22"/>
        </w:rPr>
        <w:t>Bantas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K, Yosef HK,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Moelyono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B. 2012.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Perbedaan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gender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pada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kejadian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sindrom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metabolik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pada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penduduk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perkotaan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di Indonesia;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Jurnal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Kesehatan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Masyarakat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Nasional; 7(5</w:t>
      </w:r>
      <w:proofErr w:type="gramStart"/>
      <w:r w:rsidRPr="003819F1">
        <w:rPr>
          <w:rFonts w:ascii="Arial" w:eastAsia="Arial" w:hAnsi="Arial" w:cs="Arial"/>
          <w:sz w:val="22"/>
          <w:szCs w:val="22"/>
        </w:rPr>
        <w:t>) :</w:t>
      </w:r>
      <w:proofErr w:type="gramEnd"/>
      <w:r w:rsidRPr="003819F1">
        <w:rPr>
          <w:rFonts w:ascii="Arial" w:eastAsia="Arial" w:hAnsi="Arial" w:cs="Arial"/>
          <w:sz w:val="22"/>
          <w:szCs w:val="22"/>
        </w:rPr>
        <w:t xml:space="preserve"> 219 – 226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819F1">
        <w:rPr>
          <w:rFonts w:ascii="Arial" w:eastAsia="Arial" w:hAnsi="Arial" w:cs="Arial"/>
          <w:sz w:val="22"/>
          <w:szCs w:val="22"/>
        </w:rPr>
        <w:t>Baty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F, </w:t>
      </w:r>
      <w:proofErr w:type="spellStart"/>
      <w:r>
        <w:rPr>
          <w:rFonts w:ascii="Arial" w:eastAsia="Arial" w:hAnsi="Arial" w:cs="Arial"/>
          <w:sz w:val="22"/>
          <w:szCs w:val="22"/>
        </w:rPr>
        <w:t>Arsana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Isenring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B, Blum T, </w:t>
      </w:r>
      <w:r w:rsidRPr="00190FD1">
        <w:rPr>
          <w:rFonts w:ascii="Arial" w:eastAsia="Calibri" w:hAnsi="Arial" w:cs="Arial"/>
          <w:bCs/>
          <w:sz w:val="22"/>
          <w:szCs w:val="22"/>
          <w:lang w:val="en-ID"/>
        </w:rPr>
        <w:t xml:space="preserve">Effendi </w:t>
      </w:r>
      <w:r w:rsidRPr="00190FD1">
        <w:rPr>
          <w:rFonts w:ascii="Arial" w:eastAsia="Calibri" w:hAnsi="Arial" w:cs="Arial"/>
          <w:bCs/>
          <w:i/>
          <w:sz w:val="22"/>
          <w:szCs w:val="22"/>
          <w:lang w:val="en-ID"/>
        </w:rPr>
        <w:t>et al</w:t>
      </w:r>
      <w:r w:rsidRPr="003819F1">
        <w:rPr>
          <w:rFonts w:ascii="Arial" w:eastAsia="Arial" w:hAnsi="Arial" w:cs="Arial"/>
          <w:sz w:val="22"/>
          <w:szCs w:val="22"/>
        </w:rPr>
        <w:t xml:space="preserve">. 2013. Comorbidities and burden of </w:t>
      </w:r>
      <w:proofErr w:type="gramStart"/>
      <w:r w:rsidRPr="003819F1">
        <w:rPr>
          <w:rFonts w:ascii="Arial" w:eastAsia="Arial" w:hAnsi="Arial" w:cs="Arial"/>
          <w:sz w:val="22"/>
          <w:szCs w:val="22"/>
        </w:rPr>
        <w:t>COPD :</w:t>
      </w:r>
      <w:proofErr w:type="gramEnd"/>
      <w:r w:rsidRPr="003819F1">
        <w:rPr>
          <w:rFonts w:ascii="Arial" w:eastAsia="Arial" w:hAnsi="Arial" w:cs="Arial"/>
          <w:sz w:val="22"/>
          <w:szCs w:val="22"/>
        </w:rPr>
        <w:t xml:space="preserve"> a population based case-control study. Plus One; 8(5</w:t>
      </w:r>
      <w:proofErr w:type="gramStart"/>
      <w:r w:rsidRPr="003819F1">
        <w:rPr>
          <w:rFonts w:ascii="Arial" w:eastAsia="Arial" w:hAnsi="Arial" w:cs="Arial"/>
          <w:sz w:val="22"/>
          <w:szCs w:val="22"/>
        </w:rPr>
        <w:t>) :</w:t>
      </w:r>
      <w:proofErr w:type="gramEnd"/>
      <w:r w:rsidRPr="003819F1">
        <w:rPr>
          <w:rFonts w:ascii="Arial" w:eastAsia="Arial" w:hAnsi="Arial" w:cs="Arial"/>
          <w:sz w:val="22"/>
          <w:szCs w:val="22"/>
        </w:rPr>
        <w:t xml:space="preserve"> 1 – 9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819F1">
        <w:rPr>
          <w:rFonts w:ascii="Arial" w:eastAsia="Arial" w:hAnsi="Arial" w:cs="Arial"/>
          <w:sz w:val="22"/>
          <w:szCs w:val="22"/>
        </w:rPr>
        <w:t>Budiman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Sihombing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R,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Pradina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P. 2015.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Hubungan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dislipidemia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hipertensi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diabetes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melitus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kejadian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infark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miokard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akut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Jurnal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Kesehatan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Masyarakat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>; 10(1</w:t>
      </w:r>
      <w:proofErr w:type="gramStart"/>
      <w:r w:rsidRPr="003819F1">
        <w:rPr>
          <w:rFonts w:ascii="Arial" w:eastAsia="Arial" w:hAnsi="Arial" w:cs="Arial"/>
          <w:sz w:val="22"/>
          <w:szCs w:val="22"/>
        </w:rPr>
        <w:t>) :</w:t>
      </w:r>
      <w:proofErr w:type="gramEnd"/>
      <w:r w:rsidRPr="003819F1">
        <w:rPr>
          <w:rFonts w:ascii="Arial" w:eastAsia="Arial" w:hAnsi="Arial" w:cs="Arial"/>
          <w:sz w:val="22"/>
          <w:szCs w:val="22"/>
        </w:rPr>
        <w:t xml:space="preserve"> 32 – 37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Darmawan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. 2017.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Daya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Terima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Makanan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Tingkat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Konsumsi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Energi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-Protein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Pasien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Rawat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Inap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Penderita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Penyakit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Rumah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Sakit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Dr. H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Marzoeki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Mahdi.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Jurnal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Pangan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>. 3(1), 22-39.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Djafri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D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Hasanah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R. 2016.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 –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Analisis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Faktor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Risiko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Modifiable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Penyakit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Kardiovaskular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 Asia Tenggara. 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FKM,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Andalas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. Vol. 2, No. 1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Dwijayanti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L. 2008.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Ilmu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Menjadi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Sangat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Muda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Edisi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2.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Buku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EGC, Jakarta.</w:t>
      </w:r>
      <w:bookmarkStart w:id="0" w:name="_GoBack"/>
      <w:bookmarkEnd w:id="0"/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81F02">
        <w:rPr>
          <w:rFonts w:ascii="Arial" w:eastAsia="Arial" w:hAnsi="Arial" w:cs="Arial"/>
          <w:sz w:val="22"/>
          <w:szCs w:val="22"/>
        </w:rPr>
        <w:lastRenderedPageBreak/>
        <w:t>Dwipayana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MP,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Suastika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K,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Saraswati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IMR,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Gotera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W,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Budhiarta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AAG,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Sutanegara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et al. 2011.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Prevalensi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sindroma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metabolik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pada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populasi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penduduk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Bali, Indonesia. J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Peny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; 12: 1 – 5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Dwipayana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P, et al, 2011.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Prevalensi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Populasi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Penduduk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Bali Indonesia. 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FK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Unud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RSUP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Sanglah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Denpasar Bali. Vol.12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81F02">
        <w:rPr>
          <w:rFonts w:ascii="Arial" w:eastAsia="Arial" w:hAnsi="Arial" w:cs="Arial"/>
          <w:sz w:val="22"/>
          <w:szCs w:val="22"/>
        </w:rPr>
        <w:t>Ernawati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D. 2008.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Efektivitas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penyuluhan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terhadap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tingkat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pengetahuan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pasien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post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operasi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ruang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Flamboyan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RSU USD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Gambiran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Kediri. </w:t>
      </w:r>
      <w:proofErr w:type="spellStart"/>
      <w:proofErr w:type="gramStart"/>
      <w:r w:rsidRPr="00F81F02">
        <w:rPr>
          <w:rFonts w:ascii="Arial" w:eastAsia="Arial" w:hAnsi="Arial" w:cs="Arial"/>
          <w:sz w:val="22"/>
          <w:szCs w:val="22"/>
        </w:rPr>
        <w:t>Wahana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;51</w:t>
      </w:r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(2)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F81F02">
        <w:rPr>
          <w:rFonts w:ascii="Arial" w:eastAsia="Arial" w:hAnsi="Arial" w:cs="Arial"/>
          <w:sz w:val="22"/>
          <w:szCs w:val="22"/>
        </w:rPr>
        <w:t xml:space="preserve">Furukawa S, Fujita T, Shimabukuro M. 2004. Increased oxidative stress in obesity and its impact on metabolic syndrome. J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Clin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Invest; </w:t>
      </w:r>
      <w:proofErr w:type="gramStart"/>
      <w:r w:rsidRPr="00F81F02">
        <w:rPr>
          <w:rFonts w:ascii="Arial" w:eastAsia="Arial" w:hAnsi="Arial" w:cs="Arial"/>
          <w:sz w:val="22"/>
          <w:szCs w:val="22"/>
        </w:rPr>
        <w:t>114 :</w:t>
      </w:r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 1752 – 61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Handayani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Pudji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Astutik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Yuni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Nurwati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2017.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Efektifitas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Penatalaksaan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Proses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Asuhan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Terstandar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terhadap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Perbaikan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Asupan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Pasien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 RSUD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Sidoarjo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Brawijaya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Malang.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81F02">
        <w:rPr>
          <w:rFonts w:ascii="Arial" w:eastAsia="Arial" w:hAnsi="Arial" w:cs="Arial"/>
          <w:sz w:val="22"/>
          <w:szCs w:val="22"/>
        </w:rPr>
        <w:t>Handayani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, V. B. 2009.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Gambaran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Asupan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Zat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Makro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Status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pada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Penderita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Tuberkulosis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Paru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Rawat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Inap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di RSUD Dr.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Moewardi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Surakarta. Surakarta: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Fakultas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Ilmu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Kesehatan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Universitas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Muhammadiyah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Surakarta.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Haris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S. 2009.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Hipertensi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Departemen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Ilmu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. 11(4): 257-63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0749C0">
        <w:rPr>
          <w:rFonts w:ascii="Arial" w:eastAsia="Arial" w:hAnsi="Arial" w:cs="Arial"/>
          <w:sz w:val="22"/>
          <w:szCs w:val="22"/>
        </w:rPr>
        <w:t>Hasdianah</w:t>
      </w:r>
      <w:proofErr w:type="spellEnd"/>
      <w:r w:rsidRPr="000749C0">
        <w:rPr>
          <w:rFonts w:ascii="Arial" w:eastAsia="Arial" w:hAnsi="Arial" w:cs="Arial"/>
          <w:sz w:val="22"/>
          <w:szCs w:val="22"/>
        </w:rPr>
        <w:t xml:space="preserve">, &amp; </w:t>
      </w:r>
      <w:proofErr w:type="spellStart"/>
      <w:r w:rsidRPr="000749C0">
        <w:rPr>
          <w:rFonts w:ascii="Arial" w:eastAsia="Arial" w:hAnsi="Arial" w:cs="Arial"/>
          <w:sz w:val="22"/>
          <w:szCs w:val="22"/>
        </w:rPr>
        <w:t>Suprapto</w:t>
      </w:r>
      <w:proofErr w:type="spellEnd"/>
      <w:r w:rsidRPr="000749C0">
        <w:rPr>
          <w:rFonts w:ascii="Arial" w:eastAsia="Arial" w:hAnsi="Arial" w:cs="Arial"/>
          <w:sz w:val="22"/>
          <w:szCs w:val="22"/>
        </w:rPr>
        <w:t xml:space="preserve">, S. I. (2014). </w:t>
      </w:r>
      <w:proofErr w:type="spellStart"/>
      <w:r w:rsidRPr="000749C0">
        <w:rPr>
          <w:rFonts w:ascii="Arial" w:eastAsia="Arial" w:hAnsi="Arial" w:cs="Arial"/>
          <w:sz w:val="22"/>
          <w:szCs w:val="22"/>
        </w:rPr>
        <w:t>Patologi</w:t>
      </w:r>
      <w:proofErr w:type="spellEnd"/>
      <w:r w:rsidRPr="000749C0">
        <w:rPr>
          <w:rFonts w:ascii="Arial" w:eastAsia="Arial" w:hAnsi="Arial" w:cs="Arial"/>
          <w:sz w:val="22"/>
          <w:szCs w:val="22"/>
        </w:rPr>
        <w:t xml:space="preserve"> &amp; </w:t>
      </w:r>
      <w:proofErr w:type="spellStart"/>
      <w:r w:rsidRPr="000749C0">
        <w:rPr>
          <w:rFonts w:ascii="Arial" w:eastAsia="Arial" w:hAnsi="Arial" w:cs="Arial"/>
          <w:sz w:val="22"/>
          <w:szCs w:val="22"/>
        </w:rPr>
        <w:t>Patofisiologi</w:t>
      </w:r>
      <w:proofErr w:type="spellEnd"/>
      <w:r w:rsidRPr="000749C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749C0">
        <w:rPr>
          <w:rFonts w:ascii="Arial" w:eastAsia="Arial" w:hAnsi="Arial" w:cs="Arial"/>
          <w:sz w:val="22"/>
          <w:szCs w:val="22"/>
        </w:rPr>
        <w:t>Penyakit</w:t>
      </w:r>
      <w:proofErr w:type="spellEnd"/>
      <w:r w:rsidRPr="000749C0">
        <w:rPr>
          <w:rFonts w:ascii="Arial" w:eastAsia="Arial" w:hAnsi="Arial" w:cs="Arial"/>
          <w:sz w:val="22"/>
          <w:szCs w:val="22"/>
        </w:rPr>
        <w:t xml:space="preserve">. Yogyakarta: </w:t>
      </w:r>
      <w:proofErr w:type="spellStart"/>
      <w:r w:rsidRPr="000749C0">
        <w:rPr>
          <w:rFonts w:ascii="Arial" w:eastAsia="Arial" w:hAnsi="Arial" w:cs="Arial"/>
          <w:sz w:val="22"/>
          <w:szCs w:val="22"/>
        </w:rPr>
        <w:t>Nuha</w:t>
      </w:r>
      <w:proofErr w:type="spellEnd"/>
      <w:r w:rsidRPr="000749C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749C0">
        <w:rPr>
          <w:rFonts w:ascii="Arial" w:eastAsia="Arial" w:hAnsi="Arial" w:cs="Arial"/>
          <w:sz w:val="22"/>
          <w:szCs w:val="22"/>
        </w:rPr>
        <w:t>Medika</w:t>
      </w:r>
      <w:proofErr w:type="spellEnd"/>
      <w:r w:rsidRPr="000749C0">
        <w:rPr>
          <w:rFonts w:ascii="Arial" w:eastAsia="Arial" w:hAnsi="Arial" w:cs="Arial"/>
          <w:sz w:val="22"/>
          <w:szCs w:val="22"/>
        </w:rPr>
        <w:t>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r w:rsidRPr="003819F1">
        <w:rPr>
          <w:rFonts w:ascii="Arial" w:eastAsia="Calibri" w:hAnsi="Arial" w:cs="Arial"/>
          <w:sz w:val="22"/>
          <w:szCs w:val="22"/>
          <w:lang w:val="en-SG"/>
        </w:rPr>
        <w:t>Horton ES. Effects of Lifestyle Changes to Reduce Risks of Diabetes and Associated Cardiovascular Risks: Results from Large Scale Efficacy Trials. Obesity 2009; 17 (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suppl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39):S43-S48.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220919">
        <w:rPr>
          <w:rFonts w:ascii="Arial" w:eastAsia="Arial" w:hAnsi="Arial" w:cs="Arial"/>
          <w:sz w:val="22"/>
          <w:szCs w:val="22"/>
        </w:rPr>
        <w:t xml:space="preserve">Ida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Bagus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Wayan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Kardika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Sianny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Herawati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, I. W. P. S. Y. (2015).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Preanalitik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Interpretasi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Glukosa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Darah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Diagnosis Diabetes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Melitus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Bagian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Patologi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Klinik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Fakultas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Kedokteran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Universitas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Udayana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Rumah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Sakit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Umum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Pusat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Sanglah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>, 1, 1689–1699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F81F02">
        <w:rPr>
          <w:rFonts w:ascii="Arial" w:eastAsia="Arial" w:hAnsi="Arial" w:cs="Arial"/>
          <w:sz w:val="22"/>
          <w:szCs w:val="22"/>
        </w:rPr>
        <w:t xml:space="preserve">Ida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Bagus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Wayan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Kardika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Sianny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Herawati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, I. W. P. S. Y. (2015).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Preanalitik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Interpretasi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Glukosa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Darah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Diagnosis Diabetes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Melitus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Bagian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Patologi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Klinik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Fakultas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Kedokteran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Universitas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Udayana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Rumah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Sakit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Umum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Pusat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Sanglah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>, 1, 1689–1699.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819F1">
        <w:rPr>
          <w:rFonts w:ascii="Arial" w:eastAsia="Arial" w:hAnsi="Arial" w:cs="Arial"/>
          <w:sz w:val="22"/>
          <w:szCs w:val="22"/>
        </w:rPr>
        <w:t>Indrarti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M. 2005.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Terapi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medis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sebagai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model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asuhan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Naskah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lengkap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Short Course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Asuhan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Rumah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Sakit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Program </w:t>
      </w:r>
      <w:proofErr w:type="spellStart"/>
      <w:r w:rsidRPr="003819F1">
        <w:rPr>
          <w:rFonts w:ascii="Arial" w:eastAsia="Arial" w:hAnsi="Arial" w:cs="Arial"/>
          <w:sz w:val="22"/>
          <w:szCs w:val="22"/>
        </w:rPr>
        <w:t>Studi</w:t>
      </w:r>
      <w:proofErr w:type="spellEnd"/>
      <w:r w:rsidRPr="003819F1">
        <w:rPr>
          <w:rFonts w:ascii="Arial" w:eastAsia="Arial" w:hAnsi="Arial" w:cs="Arial"/>
          <w:sz w:val="22"/>
          <w:szCs w:val="22"/>
        </w:rPr>
        <w:t xml:space="preserve"> IKM FKUGM. Yogyakarta (ID</w:t>
      </w:r>
      <w:proofErr w:type="gramStart"/>
      <w:r w:rsidRPr="003819F1">
        <w:rPr>
          <w:rFonts w:ascii="Arial" w:eastAsia="Arial" w:hAnsi="Arial" w:cs="Arial"/>
          <w:sz w:val="22"/>
          <w:szCs w:val="22"/>
        </w:rPr>
        <w:t>) :</w:t>
      </w:r>
      <w:proofErr w:type="gramEnd"/>
      <w:r w:rsidRPr="003819F1">
        <w:rPr>
          <w:rFonts w:ascii="Arial" w:eastAsia="Arial" w:hAnsi="Arial" w:cs="Arial"/>
          <w:sz w:val="22"/>
          <w:szCs w:val="22"/>
        </w:rPr>
        <w:t xml:space="preserve"> Indonesia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Indriyanti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Harijanto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T. 2004.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Optimal cut-off value for </w:t>
      </w:r>
      <w:proofErr w:type="gram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obesity :</w:t>
      </w:r>
      <w:proofErr w:type="gram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using anthropometric indices to predict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atherogenic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dyslipidemia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in Indonesian 65 population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Jakarta: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Himpunan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Studi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Obesitas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Indonesia (HISOBI): 1-13.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r w:rsidRPr="003819F1">
        <w:rPr>
          <w:rFonts w:ascii="Arial" w:eastAsia="Calibri" w:hAnsi="Arial" w:cs="Arial"/>
          <w:sz w:val="22"/>
          <w:szCs w:val="22"/>
          <w:lang w:val="en-SG"/>
        </w:rPr>
        <w:lastRenderedPageBreak/>
        <w:t xml:space="preserve">Iqbal, M. 2018.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Penilaian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Status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ABCD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Jilid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1.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Salemba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Medika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, Jakarta.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Jafar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N (2011).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.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Fakultas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Masyarakat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Hasanuddin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, Makassar.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Kamso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S. 2011.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Prevalensi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Determinan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Kelompok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Eksekutif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 Jakarta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Seekitarnya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Indonesia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Vol 6,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Nomor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2.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RI. 2013.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Pedoman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Pelayanan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Rumah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Sakit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(PGRS)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Jakarta :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Kementerian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RI. 2014.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Pedoman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Proses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Asuhan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Terstandar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(PAGT)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Jakarta :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Kementerian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</w:t>
      </w:r>
    </w:p>
    <w:p w:rsidR="003A16C6" w:rsidRPr="003819F1" w:rsidRDefault="003A16C6" w:rsidP="003A16C6">
      <w:pPr>
        <w:spacing w:after="200"/>
        <w:jc w:val="both"/>
        <w:rPr>
          <w:rFonts w:ascii="Arial" w:eastAsia="Calibri" w:hAnsi="Arial" w:cs="Arial"/>
          <w:sz w:val="22"/>
          <w:szCs w:val="22"/>
          <w:lang w:val="en-SG"/>
        </w:rPr>
        <w:sectPr w:rsidR="003A16C6" w:rsidRPr="003819F1" w:rsidSect="00C20399">
          <w:footerReference w:type="default" r:id="rId7"/>
          <w:type w:val="continuous"/>
          <w:pgSz w:w="11920" w:h="16840"/>
          <w:pgMar w:top="2160" w:right="1584" w:bottom="1584" w:left="2160" w:header="0" w:footer="999" w:gutter="0"/>
          <w:pgNumType w:start="59"/>
          <w:cols w:space="720"/>
        </w:sectPr>
      </w:pPr>
    </w:p>
    <w:p w:rsidR="003A16C6" w:rsidRPr="003819F1" w:rsidRDefault="003A16C6" w:rsidP="003A16C6">
      <w:pPr>
        <w:spacing w:after="200"/>
        <w:jc w:val="both"/>
        <w:rPr>
          <w:rFonts w:ascii="Arial" w:eastAsia="Calibri" w:hAnsi="Arial" w:cs="Arial"/>
          <w:sz w:val="22"/>
          <w:szCs w:val="22"/>
          <w:lang w:val="en-SG"/>
        </w:rPr>
      </w:pP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RI. 2018.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Riset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Dasar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- RISKESDAS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Jakarta: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Balitbang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Korneliani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K,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Meida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D.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Obesitas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Dan Stress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Dengan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Kejadian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Hipertensi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Masyarakat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. 2012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;7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>(2):117-21.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Kurniasari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N, et al, 2017.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Buku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Ajar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Kanker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Brawijaya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Press (UB Press). Malang, Indonesia.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220919">
        <w:rPr>
          <w:rFonts w:ascii="Arial" w:eastAsia="Arial" w:hAnsi="Arial" w:cs="Arial"/>
          <w:sz w:val="22"/>
          <w:szCs w:val="22"/>
        </w:rPr>
        <w:t xml:space="preserve">Lara-Castro C, Fu Y, Chung BH, Garvey WT. 2007. Adiponectin and the metabolic syndrome: </w:t>
      </w:r>
      <w:proofErr w:type="gramStart"/>
      <w:r w:rsidRPr="00220919">
        <w:rPr>
          <w:rFonts w:ascii="Arial" w:eastAsia="Arial" w:hAnsi="Arial" w:cs="Arial"/>
          <w:sz w:val="22"/>
          <w:szCs w:val="22"/>
        </w:rPr>
        <w:t>mechanism mediating</w:t>
      </w:r>
      <w:proofErr w:type="gramEnd"/>
      <w:r w:rsidRPr="00220919">
        <w:rPr>
          <w:rFonts w:ascii="Arial" w:eastAsia="Arial" w:hAnsi="Arial" w:cs="Arial"/>
          <w:sz w:val="22"/>
          <w:szCs w:val="22"/>
        </w:rPr>
        <w:t xml:space="preserve"> risk for metabolic and cardiovascular disease.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Curr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Opin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20919">
        <w:rPr>
          <w:rFonts w:ascii="Arial" w:eastAsia="Arial" w:hAnsi="Arial" w:cs="Arial"/>
          <w:sz w:val="22"/>
          <w:szCs w:val="22"/>
        </w:rPr>
        <w:t>Lipidol</w:t>
      </w:r>
      <w:proofErr w:type="spellEnd"/>
      <w:r w:rsidRPr="00220919">
        <w:rPr>
          <w:rFonts w:ascii="Arial" w:eastAsia="Arial" w:hAnsi="Arial" w:cs="Arial"/>
          <w:sz w:val="22"/>
          <w:szCs w:val="22"/>
        </w:rPr>
        <w:t>; 18 (3</w:t>
      </w:r>
      <w:proofErr w:type="gramStart"/>
      <w:r w:rsidRPr="00220919">
        <w:rPr>
          <w:rFonts w:ascii="Arial" w:eastAsia="Arial" w:hAnsi="Arial" w:cs="Arial"/>
          <w:sz w:val="22"/>
          <w:szCs w:val="22"/>
        </w:rPr>
        <w:t>) :</w:t>
      </w:r>
      <w:proofErr w:type="gramEnd"/>
      <w:r w:rsidRPr="00220919">
        <w:rPr>
          <w:rFonts w:ascii="Arial" w:eastAsia="Arial" w:hAnsi="Arial" w:cs="Arial"/>
          <w:sz w:val="22"/>
          <w:szCs w:val="22"/>
        </w:rPr>
        <w:t xml:space="preserve"> 263 – 70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F81F02">
        <w:rPr>
          <w:rFonts w:ascii="Arial" w:eastAsia="Arial" w:hAnsi="Arial" w:cs="Arial"/>
          <w:sz w:val="22"/>
          <w:szCs w:val="22"/>
        </w:rPr>
        <w:t xml:space="preserve">Magdalena,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Mahpolah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, Yusuf, A. (2014).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Faktor-faktor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berhubungan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sindrom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metabolik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pada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penderita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rawat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jalan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rsud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ulin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81F02">
        <w:rPr>
          <w:rFonts w:ascii="Arial" w:eastAsia="Arial" w:hAnsi="Arial" w:cs="Arial"/>
          <w:sz w:val="22"/>
          <w:szCs w:val="22"/>
        </w:rPr>
        <w:t>banjarmasin</w:t>
      </w:r>
      <w:proofErr w:type="spellEnd"/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, 5(2), 1–6. </w:t>
      </w:r>
    </w:p>
    <w:p w:rsidR="003A16C6" w:rsidRPr="003C39AD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  <w:lang w:val="en-ID"/>
        </w:rPr>
        <w:t>Masthalina</w:t>
      </w:r>
      <w:proofErr w:type="spellEnd"/>
      <w:r>
        <w:rPr>
          <w:rFonts w:ascii="Arial" w:eastAsia="Calibri" w:hAnsi="Arial" w:cs="Arial"/>
          <w:bCs/>
          <w:sz w:val="22"/>
          <w:szCs w:val="22"/>
          <w:lang w:val="en-ID"/>
        </w:rPr>
        <w:t xml:space="preserve">. 2014. </w:t>
      </w:r>
      <w:r w:rsidRPr="003C39AD">
        <w:rPr>
          <w:rFonts w:ascii="Arial" w:eastAsia="Calibri" w:hAnsi="Arial" w:cs="Arial"/>
          <w:bCs/>
          <w:sz w:val="22"/>
          <w:szCs w:val="22"/>
        </w:rPr>
        <w:t xml:space="preserve">Tingkat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Kepuasan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Pasien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Rawat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Inap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Terhadap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Penyajian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Dan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Pelayanan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Makanan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Yang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Disajikan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Di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Rumah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Sakit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Condong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Catur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 xml:space="preserve"> Yogyakarta </w:t>
      </w:r>
      <w:proofErr w:type="spellStart"/>
      <w:r w:rsidRPr="003C39AD">
        <w:rPr>
          <w:rFonts w:ascii="Arial" w:eastAsia="Calibri" w:hAnsi="Arial" w:cs="Arial"/>
          <w:bCs/>
          <w:sz w:val="22"/>
          <w:szCs w:val="22"/>
        </w:rPr>
        <w:t>skripsi</w:t>
      </w:r>
      <w:proofErr w:type="spellEnd"/>
      <w:r w:rsidRPr="003C39AD">
        <w:rPr>
          <w:rFonts w:ascii="Arial" w:eastAsia="Calibri" w:hAnsi="Arial" w:cs="Arial"/>
          <w:bCs/>
          <w:sz w:val="22"/>
          <w:szCs w:val="22"/>
        </w:rPr>
        <w:t>, 1(2), 1.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Medika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P. 2018.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Terapi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Nutrisi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Pasien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Kepaniteraan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Klinik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Ilmu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Anestesiologi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Terapi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Intensif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Fakultas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UNS, Surakarta.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F81F02">
        <w:rPr>
          <w:rFonts w:ascii="Arial" w:eastAsia="Arial" w:hAnsi="Arial" w:cs="Arial"/>
          <w:sz w:val="22"/>
          <w:szCs w:val="22"/>
        </w:rPr>
        <w:t>Morris SF, Wylie-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Rosett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J. 2010. Medical nutrition therapy: A key to diabetes management and prevention. Clinical Diabetes; </w:t>
      </w:r>
      <w:proofErr w:type="gramStart"/>
      <w:r w:rsidRPr="00F81F02">
        <w:rPr>
          <w:rFonts w:ascii="Arial" w:eastAsia="Arial" w:hAnsi="Arial" w:cs="Arial"/>
          <w:sz w:val="22"/>
          <w:szCs w:val="22"/>
        </w:rPr>
        <w:t>28 :</w:t>
      </w:r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 1 – 18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NCEP ATP III. (2001).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NCEP Cholesterol Guidelines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>. National Institute of Health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Pusparini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2007.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Obesitas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sentral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metabolic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diabetes mellitus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tipe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dua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Medicina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, (26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) :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195-204.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81F02">
        <w:rPr>
          <w:rFonts w:ascii="Arial" w:eastAsia="Arial" w:hAnsi="Arial" w:cs="Arial"/>
          <w:sz w:val="22"/>
          <w:szCs w:val="22"/>
        </w:rPr>
        <w:t>Putri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AES. 2013.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Hubungan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obesitas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81F02">
        <w:rPr>
          <w:rFonts w:ascii="Arial" w:eastAsia="Arial" w:hAnsi="Arial" w:cs="Arial"/>
          <w:sz w:val="22"/>
          <w:szCs w:val="22"/>
        </w:rPr>
        <w:t>kadar</w:t>
      </w:r>
      <w:proofErr w:type="spellEnd"/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 HbA1c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pasien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diabetes mellitus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tipe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II di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laboratorium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patologi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klinik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Rumah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Sakit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Umum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Daerah Abdul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Moeloek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Provinsi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Lampung. [</w:t>
      </w:r>
      <w:proofErr w:type="spellStart"/>
      <w:proofErr w:type="gramStart"/>
      <w:r w:rsidRPr="00F81F02">
        <w:rPr>
          <w:rFonts w:ascii="Arial" w:eastAsia="Arial" w:hAnsi="Arial" w:cs="Arial"/>
          <w:sz w:val="22"/>
          <w:szCs w:val="22"/>
        </w:rPr>
        <w:t>skripsi</w:t>
      </w:r>
      <w:proofErr w:type="spellEnd"/>
      <w:proofErr w:type="gramEnd"/>
      <w:r w:rsidRPr="00F81F02">
        <w:rPr>
          <w:rFonts w:ascii="Arial" w:eastAsia="Arial" w:hAnsi="Arial" w:cs="Arial"/>
          <w:sz w:val="22"/>
          <w:szCs w:val="22"/>
        </w:rPr>
        <w:t>]. Bandar Lampung (ID</w:t>
      </w:r>
      <w:proofErr w:type="gramStart"/>
      <w:r w:rsidRPr="00F81F02">
        <w:rPr>
          <w:rFonts w:ascii="Arial" w:eastAsia="Arial" w:hAnsi="Arial" w:cs="Arial"/>
          <w:sz w:val="22"/>
          <w:szCs w:val="22"/>
        </w:rPr>
        <w:t>) :</w:t>
      </w:r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Fakultas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Kedokteran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Unila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r w:rsidRPr="00F81F02">
        <w:rPr>
          <w:rFonts w:ascii="Arial" w:eastAsia="Arial" w:hAnsi="Arial" w:cs="Arial"/>
          <w:sz w:val="22"/>
          <w:szCs w:val="22"/>
        </w:rPr>
        <w:t xml:space="preserve">Rennie KL. 2003. Association of the metabolic syndrome with both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vigrous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and moderate physical activity. International Journal of Epidemiology; </w:t>
      </w:r>
      <w:proofErr w:type="gramStart"/>
      <w:r w:rsidRPr="00F81F02">
        <w:rPr>
          <w:rFonts w:ascii="Arial" w:eastAsia="Arial" w:hAnsi="Arial" w:cs="Arial"/>
          <w:sz w:val="22"/>
          <w:szCs w:val="22"/>
        </w:rPr>
        <w:t>32 :</w:t>
      </w:r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 600 – 6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Riccardi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G,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Giacco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Rivellese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AA.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Dietary fat, insulin sensitivity and the metabolic syndrome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Clin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Nutr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2004; 23:447-456.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Riccardi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G,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Rivellese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AA.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Dietary treatment of the metabolic syndrome —</w:t>
      </w:r>
      <w:proofErr w:type="gram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  the</w:t>
      </w:r>
      <w:proofErr w:type="gram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optimal diet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BrJ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Nutr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2000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;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83 (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Suppl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1):S143-8.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Rini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S. 2015.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Fakultas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Lampung. (4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) :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4.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lastRenderedPageBreak/>
        <w:t>Rusli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D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Christine, L. 2014. </w:t>
      </w:r>
      <w:proofErr w:type="gram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Diagnosis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Tata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laksana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Anak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dan</w:t>
      </w:r>
      <w:proofErr w:type="spellEnd"/>
      <w:proofErr w:type="gram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Remaja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.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Edisi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1.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Ikatan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Dokter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Anak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Indonesia, Jakarta.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Shahab, A. 2007.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media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informasi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Ilmu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. 10(4): 21–32.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81F02">
        <w:rPr>
          <w:rFonts w:ascii="Arial" w:eastAsia="Arial" w:hAnsi="Arial" w:cs="Arial"/>
          <w:sz w:val="22"/>
          <w:szCs w:val="22"/>
        </w:rPr>
        <w:t>Soewondo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P and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Saksono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D. 2004.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Sindrom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metabolik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endokrinologi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Klinik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V. </w:t>
      </w:r>
      <w:proofErr w:type="gramStart"/>
      <w:r w:rsidRPr="00F81F02">
        <w:rPr>
          <w:rFonts w:ascii="Arial" w:eastAsia="Arial" w:hAnsi="Arial" w:cs="Arial"/>
          <w:sz w:val="22"/>
          <w:szCs w:val="22"/>
        </w:rPr>
        <w:t>Editor :</w:t>
      </w:r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 Sri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Hartini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KS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Kariadi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dan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Johan S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Mansjhur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. Bandung (ID):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Perkumpulan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Endokrinologi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Indonesia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Cabang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Bandung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Sulistiowati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E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Sirait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M. 2014.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Orang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Dewasa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 Kota Bogor.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Pusat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Teknologi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Intervensi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Masyarakat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Badan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Litbangkes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>. Jakarta, Indonesia.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81F02">
        <w:rPr>
          <w:rFonts w:ascii="Arial" w:eastAsia="Arial" w:hAnsi="Arial" w:cs="Arial"/>
          <w:sz w:val="22"/>
          <w:szCs w:val="22"/>
        </w:rPr>
        <w:t>Sumapradja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Gutawa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M,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Fayakun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YL,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Widyastuti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D. 2009. Proses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asuhan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gizi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terstandar</w:t>
      </w:r>
      <w:proofErr w:type="spellEnd"/>
      <w:r w:rsidRPr="00F81F02">
        <w:rPr>
          <w:rFonts w:ascii="Arial" w:eastAsia="Arial" w:hAnsi="Arial" w:cs="Arial"/>
          <w:sz w:val="22"/>
          <w:szCs w:val="22"/>
        </w:rPr>
        <w:t>. Bandung (ID</w:t>
      </w:r>
      <w:proofErr w:type="gramStart"/>
      <w:r w:rsidRPr="00F81F02">
        <w:rPr>
          <w:rFonts w:ascii="Arial" w:eastAsia="Arial" w:hAnsi="Arial" w:cs="Arial"/>
          <w:sz w:val="22"/>
          <w:szCs w:val="22"/>
        </w:rPr>
        <w:t>) :</w:t>
      </w:r>
      <w:proofErr w:type="gramEnd"/>
      <w:r w:rsidRPr="00F81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81F02">
        <w:rPr>
          <w:rFonts w:ascii="Arial" w:eastAsia="Arial" w:hAnsi="Arial" w:cs="Arial"/>
          <w:sz w:val="22"/>
          <w:szCs w:val="22"/>
        </w:rPr>
        <w:t>Persatuan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Sunarti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(2018).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Serat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Pangan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dalam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Penanganan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Gadjah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Mada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University Press, Yogyakarta.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Supariasa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et al. 2019.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Asuhan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Klinik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Buku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EGC. Jakarta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Susetyowati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et al, 2012.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Pengembangan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metode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skrining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untuk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pasien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dewasa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rawat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inap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Klinik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Indonesia. Vol.8, No. 4: 188-194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Syafrudin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H. 2009.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Hipertensi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Kedokteran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Universitas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Indonesia. 11(4):257-263).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Tjandrarini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H. 2015.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Faktor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Risiko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Pada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Orang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Dewasa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 Kota Bogor.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Pusat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Teknologi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Terapan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Epidemiologi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Klinik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Badan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Litbangkes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 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Tjokroprawiro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A. 2006.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New Approach in </w:t>
      </w:r>
      <w:proofErr w:type="gram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The</w:t>
      </w:r>
      <w:proofErr w:type="gram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Treatment of T2DM and Metabolic Syndrome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>The Indonesian Journal of Internal Medicine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38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>:160-166.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Tuminah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S. 2015.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Hubungan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Komponen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Dengan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Risiko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Diabetes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Melitus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Tipe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2 Di Lima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Kelurahan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Kecamatan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Bogor Tengah.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Pusat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Teknologi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Terapan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Kesehatan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Epidemiologi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Klinik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Badan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Litbangkes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, </w:t>
      </w: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Kemenkes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RI</w:t>
      </w:r>
    </w:p>
    <w:p w:rsidR="003A16C6" w:rsidRPr="003819F1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sz w:val="22"/>
          <w:szCs w:val="22"/>
          <w:lang w:val="en-SG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Widjaya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 A, et al, 2004. </w:t>
      </w:r>
      <w:proofErr w:type="spellStart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>Obesitas</w:t>
      </w:r>
      <w:proofErr w:type="spellEnd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>dan</w:t>
      </w:r>
      <w:proofErr w:type="spellEnd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>Sindrom</w:t>
      </w:r>
      <w:proofErr w:type="spellEnd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>Metabolik</w:t>
      </w:r>
      <w:proofErr w:type="spellEnd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 xml:space="preserve">. Forum </w:t>
      </w:r>
      <w:proofErr w:type="spellStart"/>
      <w:r w:rsidRPr="003819F1">
        <w:rPr>
          <w:rFonts w:ascii="Arial" w:eastAsia="Calibri" w:hAnsi="Arial" w:cs="Arial"/>
          <w:i/>
          <w:iCs/>
          <w:sz w:val="22"/>
          <w:szCs w:val="22"/>
          <w:lang w:val="en-SG"/>
        </w:rPr>
        <w:t>Diagnosticum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</w:t>
      </w:r>
      <w:proofErr w:type="gramStart"/>
      <w:r w:rsidRPr="003819F1">
        <w:rPr>
          <w:rFonts w:ascii="Arial" w:eastAsia="Calibri" w:hAnsi="Arial" w:cs="Arial"/>
          <w:sz w:val="22"/>
          <w:szCs w:val="22"/>
          <w:lang w:val="en-SG"/>
        </w:rPr>
        <w:t>4:</w:t>
      </w:r>
      <w:proofErr w:type="gram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1-16 </w:t>
      </w:r>
    </w:p>
    <w:p w:rsidR="003A16C6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bCs/>
          <w:sz w:val="22"/>
          <w:szCs w:val="22"/>
          <w:lang w:val="en-ID"/>
        </w:rPr>
      </w:pPr>
      <w:proofErr w:type="spellStart"/>
      <w:r w:rsidRPr="00DD599B">
        <w:rPr>
          <w:rFonts w:ascii="Arial" w:eastAsia="Calibri" w:hAnsi="Arial" w:cs="Arial"/>
          <w:bCs/>
          <w:sz w:val="22"/>
          <w:szCs w:val="22"/>
          <w:lang w:val="en-ID"/>
        </w:rPr>
        <w:t>Yonata</w:t>
      </w:r>
      <w:proofErr w:type="spellEnd"/>
      <w:r w:rsidRPr="00DD599B">
        <w:rPr>
          <w:rFonts w:ascii="Arial" w:eastAsia="Calibri" w:hAnsi="Arial" w:cs="Arial"/>
          <w:bCs/>
          <w:sz w:val="22"/>
          <w:szCs w:val="22"/>
          <w:lang w:val="en-ID"/>
        </w:rPr>
        <w:t xml:space="preserve"> </w:t>
      </w:r>
      <w:r w:rsidRPr="00DD599B">
        <w:rPr>
          <w:rFonts w:ascii="Arial" w:hAnsi="Arial" w:cs="Arial"/>
          <w:sz w:val="22"/>
          <w:szCs w:val="22"/>
        </w:rPr>
        <w:t xml:space="preserve">A. 2016. </w:t>
      </w:r>
      <w:proofErr w:type="spellStart"/>
      <w:r w:rsidRPr="00DD599B">
        <w:rPr>
          <w:rFonts w:ascii="Arial" w:hAnsi="Arial" w:cs="Arial"/>
          <w:sz w:val="22"/>
          <w:szCs w:val="22"/>
        </w:rPr>
        <w:t>Studi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Manajemen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Pelayanan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Gizi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Pasien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D599B">
        <w:rPr>
          <w:rFonts w:ascii="Arial" w:hAnsi="Arial" w:cs="Arial"/>
          <w:sz w:val="22"/>
          <w:szCs w:val="22"/>
        </w:rPr>
        <w:t>Instalasi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gizi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Rumah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Sakit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Umum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Daerah </w:t>
      </w:r>
      <w:proofErr w:type="spellStart"/>
      <w:r w:rsidRPr="00DD599B">
        <w:rPr>
          <w:rFonts w:ascii="Arial" w:hAnsi="Arial" w:cs="Arial"/>
          <w:sz w:val="22"/>
          <w:szCs w:val="22"/>
        </w:rPr>
        <w:t>Pangkep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599B">
        <w:rPr>
          <w:rFonts w:ascii="Arial" w:hAnsi="Arial" w:cs="Arial"/>
          <w:sz w:val="22"/>
          <w:szCs w:val="22"/>
        </w:rPr>
        <w:t>skripsi</w:t>
      </w:r>
      <w:proofErr w:type="spellEnd"/>
      <w:r w:rsidRPr="00DD599B">
        <w:rPr>
          <w:rFonts w:ascii="Arial" w:hAnsi="Arial" w:cs="Arial"/>
          <w:sz w:val="22"/>
          <w:szCs w:val="22"/>
        </w:rPr>
        <w:t xml:space="preserve">, 1(2), </w:t>
      </w:r>
      <w:proofErr w:type="gramStart"/>
      <w:r w:rsidRPr="00DD599B">
        <w:rPr>
          <w:rFonts w:ascii="Arial" w:hAnsi="Arial" w:cs="Arial"/>
          <w:sz w:val="22"/>
          <w:szCs w:val="22"/>
        </w:rPr>
        <w:t>2</w:t>
      </w:r>
      <w:proofErr w:type="gramEnd"/>
      <w:r w:rsidRPr="00DD599B">
        <w:rPr>
          <w:rFonts w:ascii="Arial" w:hAnsi="Arial" w:cs="Arial"/>
          <w:sz w:val="22"/>
          <w:szCs w:val="22"/>
        </w:rPr>
        <w:t>.</w:t>
      </w:r>
    </w:p>
    <w:p w:rsidR="00813639" w:rsidRPr="003A16C6" w:rsidRDefault="003A16C6" w:rsidP="003A16C6">
      <w:pPr>
        <w:spacing w:after="200"/>
        <w:ind w:left="1350" w:hanging="684"/>
        <w:jc w:val="both"/>
        <w:rPr>
          <w:rFonts w:ascii="Arial" w:eastAsia="Calibri" w:hAnsi="Arial" w:cs="Arial"/>
          <w:bCs/>
          <w:sz w:val="22"/>
          <w:szCs w:val="22"/>
          <w:lang w:val="en-ID"/>
        </w:rPr>
      </w:pPr>
      <w:proofErr w:type="spellStart"/>
      <w:r w:rsidRPr="003819F1">
        <w:rPr>
          <w:rFonts w:ascii="Arial" w:eastAsia="Calibri" w:hAnsi="Arial" w:cs="Arial"/>
          <w:sz w:val="22"/>
          <w:szCs w:val="22"/>
          <w:lang w:val="en-SG"/>
        </w:rPr>
        <w:t>Yunancy</w:t>
      </w:r>
      <w:proofErr w:type="spellEnd"/>
      <w:r w:rsidRPr="003819F1">
        <w:rPr>
          <w:rFonts w:ascii="Arial" w:eastAsia="Calibri" w:hAnsi="Arial" w:cs="Arial"/>
          <w:sz w:val="22"/>
          <w:szCs w:val="22"/>
          <w:lang w:val="en-SG"/>
        </w:rPr>
        <w:t xml:space="preserve">. 2011. </w:t>
      </w:r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Menu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Pilihan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Diet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Nasi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yang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Disajikan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Berpengaruh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Terhadap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Tingkat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Kepuasan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Pasien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VIP di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Rumah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Sakit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Umum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Daerah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Provinsi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Sulawesi Tenggara.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Jurnal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Gizi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</w:t>
      </w:r>
      <w:proofErr w:type="spellStart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>Klinik</w:t>
      </w:r>
      <w:proofErr w:type="spellEnd"/>
      <w:r w:rsidRPr="003819F1">
        <w:rPr>
          <w:rFonts w:ascii="Arial" w:eastAsia="Calibri" w:hAnsi="Arial" w:cs="Arial"/>
          <w:i/>
          <w:sz w:val="22"/>
          <w:szCs w:val="22"/>
          <w:lang w:val="en-SG"/>
        </w:rPr>
        <w:t xml:space="preserve"> Indonesia. </w:t>
      </w:r>
      <w:r w:rsidRPr="003819F1">
        <w:rPr>
          <w:rFonts w:ascii="Arial" w:eastAsia="Calibri" w:hAnsi="Arial" w:cs="Arial"/>
          <w:sz w:val="22"/>
          <w:szCs w:val="22"/>
          <w:lang w:val="en-SG"/>
        </w:rPr>
        <w:t>Vol.7, No.3: 112-120</w:t>
      </w:r>
    </w:p>
    <w:sectPr w:rsidR="00813639" w:rsidRPr="003A16C6" w:rsidSect="003A16C6">
      <w:footerReference w:type="default" r:id="rId8"/>
      <w:type w:val="continuous"/>
      <w:pgSz w:w="11906" w:h="16838" w:code="9"/>
      <w:pgMar w:top="2160" w:right="1584" w:bottom="1584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D6" w:rsidRDefault="00CA6AD6" w:rsidP="008E5C8D">
      <w:r>
        <w:separator/>
      </w:r>
    </w:p>
  </w:endnote>
  <w:endnote w:type="continuationSeparator" w:id="0">
    <w:p w:rsidR="00CA6AD6" w:rsidRDefault="00CA6AD6" w:rsidP="008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13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6C6" w:rsidRDefault="003A1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399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3A16C6" w:rsidRDefault="003A1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290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C8D" w:rsidRDefault="008E5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399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8E5C8D" w:rsidRDefault="008E5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D6" w:rsidRDefault="00CA6AD6" w:rsidP="008E5C8D">
      <w:r>
        <w:separator/>
      </w:r>
    </w:p>
  </w:footnote>
  <w:footnote w:type="continuationSeparator" w:id="0">
    <w:p w:rsidR="00CA6AD6" w:rsidRDefault="00CA6AD6" w:rsidP="008E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6DA8"/>
    <w:multiLevelType w:val="hybridMultilevel"/>
    <w:tmpl w:val="0CC674E2"/>
    <w:lvl w:ilvl="0" w:tplc="2EDAAA70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" w15:restartNumberingAfterBreak="0">
    <w:nsid w:val="71E647BC"/>
    <w:multiLevelType w:val="hybridMultilevel"/>
    <w:tmpl w:val="F934C17E"/>
    <w:lvl w:ilvl="0" w:tplc="12E2E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074313"/>
    <w:multiLevelType w:val="hybridMultilevel"/>
    <w:tmpl w:val="D1B6E67C"/>
    <w:lvl w:ilvl="0" w:tplc="124A1C1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C1C11DB"/>
    <w:multiLevelType w:val="hybridMultilevel"/>
    <w:tmpl w:val="453A1A4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2"/>
    <w:rsid w:val="0009096E"/>
    <w:rsid w:val="000A7CE5"/>
    <w:rsid w:val="00123412"/>
    <w:rsid w:val="00216BF7"/>
    <w:rsid w:val="003A16C6"/>
    <w:rsid w:val="004A1637"/>
    <w:rsid w:val="007F6DF2"/>
    <w:rsid w:val="00813639"/>
    <w:rsid w:val="008E5C8D"/>
    <w:rsid w:val="00C20399"/>
    <w:rsid w:val="00CA6AD6"/>
    <w:rsid w:val="00E92477"/>
    <w:rsid w:val="00F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3419-FB5E-4A24-8DFE-70EC4A4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E5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ListParagraphChar">
    <w:name w:val="List Paragraph Char"/>
    <w:link w:val="ListParagraph"/>
    <w:uiPriority w:val="1"/>
    <w:qFormat/>
    <w:locked/>
    <w:rsid w:val="008E5C8D"/>
    <w:rPr>
      <w:lang w:val="en-SG"/>
    </w:rPr>
  </w:style>
  <w:style w:type="paragraph" w:styleId="Header">
    <w:name w:val="header"/>
    <w:basedOn w:val="Normal"/>
    <w:link w:val="HeaderChar"/>
    <w:uiPriority w:val="99"/>
    <w:unhideWhenUsed/>
    <w:rsid w:val="008E5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8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16BF7"/>
    <w:pPr>
      <w:spacing w:after="0" w:line="240" w:lineRule="auto"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2020-08-13T15:52:00Z</cp:lastPrinted>
  <dcterms:created xsi:type="dcterms:W3CDTF">2020-08-13T16:57:00Z</dcterms:created>
  <dcterms:modified xsi:type="dcterms:W3CDTF">2020-08-13T17:00:00Z</dcterms:modified>
</cp:coreProperties>
</file>