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7B4" w:rsidRPr="00105315" w:rsidRDefault="008137B4" w:rsidP="00105315">
      <w:pPr>
        <w:pStyle w:val="Heading1"/>
        <w:numPr>
          <w:ilvl w:val="0"/>
          <w:numId w:val="0"/>
        </w:numPr>
        <w:ind w:left="10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0" w:name="_Toc536361331"/>
      <w:bookmarkStart w:id="1" w:name="_Toc536557086"/>
      <w:bookmarkStart w:id="2" w:name="_GoBack"/>
      <w:r w:rsidRPr="00105315">
        <w:rPr>
          <w:rFonts w:ascii="Times New Roman" w:hAnsi="Times New Roman" w:cs="Times New Roman"/>
          <w:b/>
          <w:color w:val="auto"/>
          <w:sz w:val="24"/>
          <w:szCs w:val="24"/>
        </w:rPr>
        <w:t>DAFTAR PUSTAKA</w:t>
      </w:r>
      <w:bookmarkEnd w:id="0"/>
      <w:bookmarkEnd w:id="1"/>
    </w:p>
    <w:bookmarkEnd w:id="2"/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  <w:r w:rsidRPr="00105315">
        <w:rPr>
          <w:color w:val="auto"/>
          <w:szCs w:val="24"/>
        </w:rPr>
        <w:t xml:space="preserve">Arikunto, D. 2006. </w:t>
      </w:r>
      <w:r w:rsidRPr="00105315">
        <w:rPr>
          <w:i/>
          <w:color w:val="auto"/>
          <w:szCs w:val="24"/>
        </w:rPr>
        <w:t xml:space="preserve">Prosedur Penelitian Suatu Pendekatan Praktik. </w:t>
      </w:r>
      <w:r w:rsidRPr="00105315">
        <w:rPr>
          <w:color w:val="auto"/>
          <w:szCs w:val="24"/>
        </w:rPr>
        <w:t>Jakarta: PT Asdi Mahasatya.</w:t>
      </w: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rPr>
          <w:color w:val="auto"/>
          <w:szCs w:val="24"/>
        </w:rPr>
      </w:pPr>
      <w:r w:rsidRPr="00105315">
        <w:rPr>
          <w:color w:val="auto"/>
          <w:szCs w:val="24"/>
        </w:rPr>
        <w:t>Bagian Bina Sosial Setdako Lhokseumawe:1-101</w:t>
      </w:r>
    </w:p>
    <w:p w:rsidR="008137B4" w:rsidRPr="00105315" w:rsidRDefault="008137B4" w:rsidP="008137B4">
      <w:pPr>
        <w:spacing w:after="0" w:line="240" w:lineRule="auto"/>
        <w:rPr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  <w:r w:rsidRPr="00105315">
        <w:rPr>
          <w:color w:val="auto"/>
          <w:szCs w:val="24"/>
        </w:rPr>
        <w:t xml:space="preserve">Budi, Citra. 2013. </w:t>
      </w:r>
      <w:r w:rsidRPr="00105315">
        <w:rPr>
          <w:i/>
          <w:color w:val="auto"/>
          <w:szCs w:val="24"/>
        </w:rPr>
        <w:t xml:space="preserve">Manajemen Unit Kerja Rekam Medis. </w:t>
      </w:r>
      <w:r w:rsidRPr="00105315">
        <w:rPr>
          <w:color w:val="auto"/>
          <w:szCs w:val="24"/>
        </w:rPr>
        <w:t>Yogyakarta: Quantum Sinergis Media.</w:t>
      </w: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  <w:r w:rsidRPr="00105315">
        <w:rPr>
          <w:color w:val="auto"/>
          <w:szCs w:val="24"/>
        </w:rPr>
        <w:t xml:space="preserve">Dendie. 2011. </w:t>
      </w:r>
      <w:r w:rsidRPr="00105315">
        <w:rPr>
          <w:i/>
          <w:color w:val="auto"/>
          <w:szCs w:val="24"/>
        </w:rPr>
        <w:t>Software Measurement : Function Point, (</w:t>
      </w:r>
      <w:hyperlink r:id="rId7" w:history="1">
        <w:r w:rsidRPr="00105315">
          <w:rPr>
            <w:rStyle w:val="FooterChar"/>
            <w:rFonts w:ascii="Times New Roman" w:hAnsi="Times New Roman" w:cs="Times New Roman"/>
            <w:i/>
            <w:color w:val="auto"/>
            <w:szCs w:val="24"/>
          </w:rPr>
          <w:t>http://dendieisme..com/2011/07/software-measurement-function-point.html</w:t>
        </w:r>
      </w:hyperlink>
      <w:r w:rsidRPr="00105315">
        <w:rPr>
          <w:i/>
          <w:color w:val="auto"/>
          <w:szCs w:val="24"/>
        </w:rPr>
        <w:t xml:space="preserve">), </w:t>
      </w:r>
      <w:r w:rsidRPr="00105315">
        <w:rPr>
          <w:color w:val="auto"/>
          <w:szCs w:val="24"/>
        </w:rPr>
        <w:t>diakses pada 27 Januari 2019.</w:t>
      </w: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  <w:r w:rsidRPr="00105315">
        <w:rPr>
          <w:color w:val="auto"/>
          <w:szCs w:val="24"/>
        </w:rPr>
        <w:t>Departemen Kesehatan Republik Indonesia. 2009 Pelayanan Kesehatan.</w:t>
      </w: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  <w:r w:rsidRPr="00105315">
        <w:rPr>
          <w:color w:val="auto"/>
          <w:szCs w:val="24"/>
        </w:rPr>
        <w:t>Dinas Kesehatan Kota Malang: Profil Kesehatan Kota Malang Tahun 2015.</w:t>
      </w: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  <w:r w:rsidRPr="00105315">
        <w:rPr>
          <w:color w:val="auto"/>
          <w:szCs w:val="24"/>
        </w:rPr>
        <w:t>Firmansyah. 2018.</w:t>
      </w:r>
      <w:r w:rsidRPr="00105315">
        <w:rPr>
          <w:bCs/>
          <w:i/>
          <w:color w:val="auto"/>
          <w:szCs w:val="24"/>
        </w:rPr>
        <w:t>Pengertian MySQL Beserta Fungsi dan Sejarah Terbentuknya MySQL Secara Lengkap</w:t>
      </w:r>
      <w:r w:rsidRPr="00105315">
        <w:rPr>
          <w:bCs/>
          <w:color w:val="auto"/>
          <w:szCs w:val="24"/>
        </w:rPr>
        <w:t xml:space="preserve">, </w:t>
      </w:r>
      <w:r w:rsidRPr="00105315">
        <w:rPr>
          <w:bCs/>
          <w:i/>
          <w:color w:val="auto"/>
          <w:szCs w:val="24"/>
        </w:rPr>
        <w:t>(</w:t>
      </w:r>
      <w:hyperlink r:id="rId8" w:history="1">
        <w:r w:rsidRPr="00105315">
          <w:rPr>
            <w:rStyle w:val="FooterChar"/>
            <w:rFonts w:ascii="Times New Roman" w:eastAsiaTheme="majorEastAsia" w:hAnsi="Times New Roman" w:cs="Times New Roman"/>
            <w:i/>
            <w:color w:val="auto"/>
            <w:szCs w:val="24"/>
          </w:rPr>
          <w:t>https://www.nesabamedia.com/pengertian-mysql/</w:t>
        </w:r>
      </w:hyperlink>
      <w:r w:rsidRPr="00105315">
        <w:rPr>
          <w:i/>
          <w:color w:val="auto"/>
          <w:szCs w:val="24"/>
        </w:rPr>
        <w:t>),</w:t>
      </w:r>
      <w:r w:rsidRPr="00105315">
        <w:rPr>
          <w:color w:val="auto"/>
          <w:szCs w:val="24"/>
        </w:rPr>
        <w:t xml:space="preserve"> diakses pada 23 September 2018.</w:t>
      </w: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  <w:r w:rsidRPr="00105315">
        <w:rPr>
          <w:color w:val="auto"/>
          <w:szCs w:val="24"/>
        </w:rPr>
        <w:t>Handayani, Feoh; dkk. 2016. Perancangan Sistem Informasi Rekam Medis Berbasis Web Studi Kasus Di Klinik Bersalin Sriati Kota Sungai Penuh – Jambi:1-11.</w:t>
      </w: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  <w:r w:rsidRPr="00105315">
        <w:rPr>
          <w:color w:val="auto"/>
          <w:szCs w:val="24"/>
        </w:rPr>
        <w:t xml:space="preserve">Handoko R. 2009. </w:t>
      </w:r>
      <w:r w:rsidRPr="00105315">
        <w:rPr>
          <w:i/>
          <w:color w:val="auto"/>
          <w:szCs w:val="24"/>
        </w:rPr>
        <w:t xml:space="preserve">Statistik Kesehatan. </w:t>
      </w:r>
      <w:r w:rsidRPr="00105315">
        <w:rPr>
          <w:color w:val="auto"/>
          <w:szCs w:val="24"/>
        </w:rPr>
        <w:t>Jogjakarta: Mitra Cendikia Press.</w:t>
      </w: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  <w:r w:rsidRPr="00105315">
        <w:rPr>
          <w:color w:val="auto"/>
          <w:szCs w:val="24"/>
        </w:rPr>
        <w:t xml:space="preserve">Hatta, Gemala R. (Ed). 2013. </w:t>
      </w:r>
      <w:r w:rsidRPr="00105315">
        <w:rPr>
          <w:i/>
          <w:color w:val="auto"/>
          <w:szCs w:val="24"/>
        </w:rPr>
        <w:t xml:space="preserve">Pedoman Manajemen Informasi Kesehatan Disarana Pelayanan Kesehatan. </w:t>
      </w:r>
      <w:r w:rsidRPr="00105315">
        <w:rPr>
          <w:color w:val="auto"/>
          <w:szCs w:val="24"/>
        </w:rPr>
        <w:t>Jakarta: Universitas Indonesia.</w:t>
      </w: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  <w:r w:rsidRPr="00105315">
        <w:rPr>
          <w:color w:val="auto"/>
          <w:szCs w:val="24"/>
        </w:rPr>
        <w:t xml:space="preserve">Hendrayudi. 2009. </w:t>
      </w:r>
      <w:r w:rsidRPr="00105315">
        <w:rPr>
          <w:bCs/>
          <w:i/>
          <w:color w:val="auto"/>
          <w:szCs w:val="24"/>
        </w:rPr>
        <w:t>Pengertian Aplikasi</w:t>
      </w:r>
      <w:r w:rsidRPr="00105315">
        <w:rPr>
          <w:color w:val="auto"/>
          <w:szCs w:val="24"/>
        </w:rPr>
        <w:t>. Yogyakarta: Andi Offset.</w:t>
      </w: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  <w:r w:rsidRPr="00105315">
        <w:rPr>
          <w:color w:val="auto"/>
          <w:szCs w:val="24"/>
        </w:rPr>
        <w:t xml:space="preserve">Ibisa. 2011. </w:t>
      </w:r>
      <w:r w:rsidRPr="00105315">
        <w:rPr>
          <w:i/>
          <w:color w:val="auto"/>
          <w:szCs w:val="24"/>
        </w:rPr>
        <w:t>Evaluasi Paket Sistem Aplikasi “Sistem Evaluasi dan Auditing sistem Aplikasi Bagi Perusahaan”.</w:t>
      </w:r>
      <w:r w:rsidRPr="00105315">
        <w:rPr>
          <w:color w:val="auto"/>
          <w:szCs w:val="24"/>
        </w:rPr>
        <w:t xml:space="preserve"> Yogyakarta: Andi Offset.</w:t>
      </w: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1134" w:hanging="1134"/>
        <w:rPr>
          <w:noProof/>
          <w:color w:val="auto"/>
          <w:szCs w:val="24"/>
        </w:rPr>
      </w:pPr>
      <w:r w:rsidRPr="00105315">
        <w:rPr>
          <w:noProof/>
          <w:color w:val="auto"/>
          <w:szCs w:val="24"/>
        </w:rPr>
        <w:t>Ikatan Dokter Anak Indonesia: Pedoman Praktik Dokter Spesialis Anak Tahun 2010.</w:t>
      </w:r>
    </w:p>
    <w:p w:rsidR="008137B4" w:rsidRPr="00105315" w:rsidRDefault="008137B4" w:rsidP="008137B4">
      <w:pPr>
        <w:spacing w:after="0" w:line="240" w:lineRule="auto"/>
        <w:ind w:left="1134" w:hanging="1134"/>
        <w:rPr>
          <w:noProof/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  <w:r w:rsidRPr="00105315">
        <w:rPr>
          <w:color w:val="auto"/>
          <w:szCs w:val="24"/>
        </w:rPr>
        <w:t>Keputusan Menteri Kesehtan Republik Indonesia Nomor 129 Tahun 2008 Tentang Standar Pelayanan Minimal Rumah Sakit</w:t>
      </w: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709" w:hanging="709"/>
        <w:rPr>
          <w:color w:val="auto"/>
          <w:szCs w:val="24"/>
        </w:rPr>
      </w:pPr>
      <w:r w:rsidRPr="00105315">
        <w:rPr>
          <w:color w:val="auto"/>
          <w:szCs w:val="24"/>
        </w:rPr>
        <w:t xml:space="preserve">Lestariningsih, Tri. 2017. Analisis Sistem Informasi dalam Prespektif </w:t>
      </w:r>
      <w:r w:rsidRPr="00105315">
        <w:rPr>
          <w:i/>
          <w:color w:val="auto"/>
          <w:szCs w:val="24"/>
        </w:rPr>
        <w:t>Human Computer Interaction</w:t>
      </w:r>
      <w:r w:rsidRPr="00105315">
        <w:rPr>
          <w:color w:val="auto"/>
          <w:szCs w:val="24"/>
        </w:rPr>
        <w:t>. Jurnal AKSI Vol. 1 No. 1</w:t>
      </w:r>
    </w:p>
    <w:p w:rsidR="008137B4" w:rsidRPr="00105315" w:rsidRDefault="008137B4" w:rsidP="008137B4">
      <w:pPr>
        <w:spacing w:after="0" w:line="240" w:lineRule="auto"/>
        <w:ind w:left="709" w:hanging="709"/>
        <w:rPr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  <w:r w:rsidRPr="00105315">
        <w:rPr>
          <w:color w:val="auto"/>
          <w:szCs w:val="24"/>
        </w:rPr>
        <w:t>Menurut Peraturan Menteri Kesehatan Republik Indonesia Nomor 56 Tahun 2014 Tentang Klasifikasi Dan Perizinan Rumah Sakit.</w:t>
      </w: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  <w:r w:rsidRPr="00105315">
        <w:rPr>
          <w:color w:val="auto"/>
          <w:szCs w:val="24"/>
        </w:rPr>
        <w:t>Mustaqbal, Sidi: dkk. 2015. Pengujian Aplikasi Menggunakan Black Box Testing Boundary Value Analysis: 1-6.</w:t>
      </w: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  <w:r w:rsidRPr="00105315">
        <w:rPr>
          <w:color w:val="auto"/>
          <w:szCs w:val="24"/>
        </w:rPr>
        <w:lastRenderedPageBreak/>
        <w:t xml:space="preserve">Notoadmodjo, Soekdjo. 2010. </w:t>
      </w:r>
      <w:r w:rsidRPr="00105315">
        <w:rPr>
          <w:i/>
          <w:color w:val="auto"/>
          <w:szCs w:val="24"/>
        </w:rPr>
        <w:t>Metodologi Penelitian Kesehatan</w:t>
      </w:r>
      <w:r w:rsidRPr="00105315">
        <w:rPr>
          <w:color w:val="auto"/>
          <w:szCs w:val="24"/>
        </w:rPr>
        <w:t>. Jakarta: PT. Rineka Cipta.</w:t>
      </w: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  <w:r w:rsidRPr="00105315">
        <w:rPr>
          <w:color w:val="auto"/>
          <w:szCs w:val="24"/>
        </w:rPr>
        <w:t>Parasuraman, Zeithaml; dkk. 1998, A Multiple-Item Scale for Measuring Consumer Perceptions of Service Quality, Journal of Retailing</w:t>
      </w: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1134" w:hanging="1134"/>
        <w:rPr>
          <w:noProof/>
          <w:color w:val="auto"/>
          <w:szCs w:val="24"/>
        </w:rPr>
      </w:pPr>
      <w:r w:rsidRPr="00105315">
        <w:rPr>
          <w:noProof/>
          <w:color w:val="auto"/>
          <w:szCs w:val="24"/>
        </w:rPr>
        <w:t xml:space="preserve">Pedoman Pengelolaan Rekam Medis Rumah Sakit. (1997). </w:t>
      </w:r>
      <w:r w:rsidRPr="00105315">
        <w:rPr>
          <w:i/>
          <w:iCs/>
          <w:noProof/>
          <w:color w:val="auto"/>
          <w:szCs w:val="24"/>
        </w:rPr>
        <w:t>Pedoman Pengelolaan Rekam Medis Rumah Sakit di Indonesia.</w:t>
      </w:r>
      <w:r w:rsidRPr="00105315">
        <w:rPr>
          <w:noProof/>
          <w:color w:val="auto"/>
          <w:szCs w:val="24"/>
        </w:rPr>
        <w:t xml:space="preserve"> Jakarta: Direktorat Jenderal Pelayanan Kepala Direktorat Rumah Sakit Umum Dan Pendidikan.</w:t>
      </w:r>
    </w:p>
    <w:p w:rsidR="008137B4" w:rsidRPr="00105315" w:rsidRDefault="008137B4" w:rsidP="008137B4">
      <w:pPr>
        <w:spacing w:after="0" w:line="240" w:lineRule="auto"/>
        <w:ind w:left="1134" w:hanging="1134"/>
        <w:rPr>
          <w:noProof/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1134" w:hanging="1134"/>
        <w:rPr>
          <w:noProof/>
          <w:color w:val="auto"/>
          <w:szCs w:val="24"/>
        </w:rPr>
      </w:pPr>
      <w:r w:rsidRPr="00105315">
        <w:rPr>
          <w:noProof/>
          <w:color w:val="auto"/>
          <w:szCs w:val="24"/>
        </w:rPr>
        <w:t xml:space="preserve">Pedoman Penyelenggaraan dan Prosedur Rekam Medis Rumah Sakit. (2006). </w:t>
      </w:r>
      <w:r w:rsidRPr="00105315">
        <w:rPr>
          <w:i/>
          <w:iCs/>
          <w:noProof/>
          <w:color w:val="auto"/>
          <w:szCs w:val="24"/>
        </w:rPr>
        <w:t>Pedoman Penyelenggaraan dan Prosedur Rekam Medis Rumah Sakit di Indonesia.</w:t>
      </w:r>
      <w:r w:rsidRPr="00105315">
        <w:rPr>
          <w:noProof/>
          <w:color w:val="auto"/>
          <w:szCs w:val="24"/>
        </w:rPr>
        <w:t xml:space="preserve"> Jakarta: Direktorat Jenderal Bina Pelayanan Medik.</w:t>
      </w:r>
    </w:p>
    <w:p w:rsidR="008137B4" w:rsidRPr="00105315" w:rsidRDefault="008137B4" w:rsidP="008137B4">
      <w:pPr>
        <w:spacing w:after="0" w:line="240" w:lineRule="auto"/>
        <w:ind w:left="1134" w:hanging="1134"/>
        <w:rPr>
          <w:noProof/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  <w:r w:rsidRPr="00105315">
        <w:rPr>
          <w:color w:val="auto"/>
          <w:szCs w:val="24"/>
        </w:rPr>
        <w:t>Peraturan Menteri Kesehatan Republik Indonesia Nomor 001 Tahun 2012 Tentang Sistem Rujukan Pelayanan Kesehatan Perorangan.</w:t>
      </w: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  <w:r w:rsidRPr="00105315">
        <w:rPr>
          <w:color w:val="auto"/>
          <w:szCs w:val="24"/>
        </w:rPr>
        <w:t>Peraturan Menteri Kesehatan Republik Indonesia Nomor 2052/Menkes/Per/X/2011 Tentang Izin Praktik Dan Pelaksanaan Praktik Kedokteran.</w:t>
      </w: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  <w:r w:rsidRPr="00105315">
        <w:rPr>
          <w:color w:val="auto"/>
          <w:szCs w:val="24"/>
        </w:rPr>
        <w:t xml:space="preserve">Rini, I R. 2018. </w:t>
      </w:r>
      <w:r w:rsidRPr="00105315">
        <w:rPr>
          <w:i/>
          <w:color w:val="auto"/>
          <w:szCs w:val="24"/>
        </w:rPr>
        <w:t>Pembuatan Aplikasi Pendaftaran Rawat Jalan Untuk Mempercepat Waktu Pendaftaran Pasien Dan Laporan Kunjungan Di Klinik Griya Bromo Kota Malang</w:t>
      </w:r>
      <w:r w:rsidRPr="00105315">
        <w:rPr>
          <w:color w:val="auto"/>
          <w:szCs w:val="24"/>
        </w:rPr>
        <w:t>. Laporan Tugas Akhir tidak diterbitkan. Malang: Politeknik Kesehatan Kemenkes Malang</w:t>
      </w: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709" w:hanging="709"/>
        <w:rPr>
          <w:color w:val="auto"/>
          <w:szCs w:val="24"/>
        </w:rPr>
      </w:pPr>
      <w:r w:rsidRPr="00105315">
        <w:rPr>
          <w:color w:val="auto"/>
          <w:szCs w:val="24"/>
        </w:rPr>
        <w:t xml:space="preserve">Said. 2017. Analisis Usabilitas Sistem Informasi Administrasi Sekolahterpadu (Siasat) Menggunakan Model </w:t>
      </w:r>
      <w:r w:rsidRPr="00105315">
        <w:rPr>
          <w:i/>
          <w:color w:val="auto"/>
          <w:szCs w:val="24"/>
        </w:rPr>
        <w:t xml:space="preserve">Human Computer Interaction </w:t>
      </w:r>
      <w:r w:rsidRPr="00105315">
        <w:rPr>
          <w:color w:val="auto"/>
          <w:szCs w:val="24"/>
        </w:rPr>
        <w:t>(HCI) Pada Smk Nasional Makassar</w:t>
      </w:r>
    </w:p>
    <w:p w:rsidR="008137B4" w:rsidRPr="00105315" w:rsidRDefault="008137B4" w:rsidP="008137B4">
      <w:pPr>
        <w:spacing w:after="0" w:line="240" w:lineRule="auto"/>
        <w:ind w:left="709" w:hanging="709"/>
        <w:rPr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  <w:r w:rsidRPr="00105315">
        <w:rPr>
          <w:color w:val="auto"/>
          <w:szCs w:val="24"/>
        </w:rPr>
        <w:t xml:space="preserve">Saputra, 2015. </w:t>
      </w:r>
      <w:r w:rsidRPr="00105315">
        <w:rPr>
          <w:i/>
          <w:color w:val="auto"/>
          <w:szCs w:val="24"/>
        </w:rPr>
        <w:t>Pengembangan Aplikasi dengan Metode Waerfall dan Prototyping (</w:t>
      </w:r>
      <w:hyperlink r:id="rId9" w:history="1">
        <w:r w:rsidRPr="00105315">
          <w:rPr>
            <w:rStyle w:val="FooterChar"/>
            <w:rFonts w:ascii="Times New Roman" w:hAnsi="Times New Roman" w:cs="Times New Roman"/>
            <w:i/>
            <w:color w:val="auto"/>
            <w:szCs w:val="24"/>
          </w:rPr>
          <w:t>https://saputrasandra04.wordpress.com/2015/09/04/pengembangan-aplikasi-dengan-metode-waterfall-dan-prototyping/</w:t>
        </w:r>
      </w:hyperlink>
      <w:r w:rsidRPr="00105315">
        <w:rPr>
          <w:i/>
          <w:color w:val="auto"/>
          <w:szCs w:val="24"/>
        </w:rPr>
        <w:t xml:space="preserve">), </w:t>
      </w:r>
      <w:r w:rsidRPr="00105315">
        <w:rPr>
          <w:color w:val="auto"/>
          <w:szCs w:val="24"/>
        </w:rPr>
        <w:t>diakses pada 2 Oktober 2018).</w:t>
      </w: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  <w:r w:rsidRPr="00105315">
        <w:rPr>
          <w:color w:val="auto"/>
          <w:szCs w:val="24"/>
        </w:rPr>
        <w:t xml:space="preserve">Sibagariang, dkk. 2010. </w:t>
      </w:r>
      <w:r w:rsidRPr="00105315">
        <w:rPr>
          <w:i/>
          <w:color w:val="auto"/>
          <w:szCs w:val="24"/>
        </w:rPr>
        <w:t>Buku Saku Metododologi Penelitian.</w:t>
      </w:r>
      <w:r w:rsidRPr="00105315">
        <w:rPr>
          <w:color w:val="auto"/>
          <w:szCs w:val="24"/>
        </w:rPr>
        <w:t>Jakarta: CV. Trans Info Media.</w:t>
      </w: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  <w:r w:rsidRPr="00105315">
        <w:rPr>
          <w:color w:val="auto"/>
          <w:szCs w:val="24"/>
        </w:rPr>
        <w:t xml:space="preserve">Sugiyono, 2010. </w:t>
      </w:r>
      <w:r w:rsidRPr="00105315">
        <w:rPr>
          <w:i/>
          <w:color w:val="auto"/>
          <w:szCs w:val="24"/>
        </w:rPr>
        <w:t xml:space="preserve">Statistika untuk Penelitian. </w:t>
      </w:r>
      <w:r w:rsidRPr="00105315">
        <w:rPr>
          <w:color w:val="auto"/>
          <w:szCs w:val="24"/>
        </w:rPr>
        <w:t xml:space="preserve">Bandung: Alfabeta </w:t>
      </w: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709" w:hanging="709"/>
        <w:rPr>
          <w:color w:val="auto"/>
          <w:szCs w:val="24"/>
        </w:rPr>
      </w:pPr>
      <w:r w:rsidRPr="00105315">
        <w:rPr>
          <w:color w:val="auto"/>
          <w:szCs w:val="24"/>
        </w:rPr>
        <w:t xml:space="preserve">Tristanto, dkk. 2017. Perancangan Uji Aplikasi Kode Diagnosa Dan Tindakan Diseases And Procedure Of Eye And Adnexa Dengan Metode Normalisasi Data Pada Hasil Evaluasi Rcaf </w:t>
      </w:r>
      <w:r w:rsidRPr="00105315">
        <w:rPr>
          <w:i/>
          <w:color w:val="auto"/>
          <w:szCs w:val="24"/>
        </w:rPr>
        <w:t>(Relative Complexity Adjustment Factor).</w:t>
      </w:r>
      <w:r w:rsidRPr="00105315">
        <w:rPr>
          <w:color w:val="auto"/>
          <w:szCs w:val="24"/>
        </w:rPr>
        <w:t xml:space="preserve"> Jurnal Pendidikan Vol.2 No.6</w:t>
      </w:r>
    </w:p>
    <w:p w:rsidR="008137B4" w:rsidRPr="00105315" w:rsidRDefault="008137B4" w:rsidP="008137B4">
      <w:pPr>
        <w:spacing w:after="0" w:line="240" w:lineRule="auto"/>
        <w:ind w:left="709" w:hanging="709"/>
        <w:rPr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  <w:r w:rsidRPr="00105315">
        <w:rPr>
          <w:color w:val="auto"/>
          <w:szCs w:val="24"/>
        </w:rPr>
        <w:t xml:space="preserve">Tsani, E F. 2016. </w:t>
      </w:r>
      <w:r w:rsidRPr="00105315">
        <w:rPr>
          <w:i/>
          <w:color w:val="auto"/>
          <w:szCs w:val="24"/>
        </w:rPr>
        <w:t>Berkenalan dengan Swing pada Java, (</w:t>
      </w:r>
      <w:hyperlink r:id="rId10" w:history="1">
        <w:r w:rsidRPr="00105315">
          <w:rPr>
            <w:rStyle w:val="FooterChar"/>
            <w:rFonts w:ascii="Times New Roman" w:eastAsiaTheme="majorEastAsia" w:hAnsi="Times New Roman" w:cs="Times New Roman"/>
            <w:i/>
            <w:color w:val="auto"/>
            <w:szCs w:val="24"/>
          </w:rPr>
          <w:t>http://egi.degenius.id/berkenalan-dengan-swing-pada-java/</w:t>
        </w:r>
      </w:hyperlink>
      <w:r w:rsidRPr="00105315">
        <w:rPr>
          <w:i/>
          <w:color w:val="auto"/>
          <w:szCs w:val="24"/>
        </w:rPr>
        <w:t xml:space="preserve">), </w:t>
      </w:r>
      <w:r w:rsidRPr="00105315">
        <w:rPr>
          <w:color w:val="auto"/>
          <w:szCs w:val="24"/>
        </w:rPr>
        <w:t>diakses pada 23 September 2018.</w:t>
      </w: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  <w:r w:rsidRPr="00105315">
        <w:rPr>
          <w:color w:val="auto"/>
          <w:szCs w:val="24"/>
        </w:rPr>
        <w:t xml:space="preserve">Tsani, E F. 2016. </w:t>
      </w:r>
      <w:r w:rsidRPr="00105315">
        <w:rPr>
          <w:i/>
          <w:color w:val="auto"/>
          <w:szCs w:val="24"/>
        </w:rPr>
        <w:t xml:space="preserve">Netbeans, IDE Java yang Gratis dan Handal, (http://egi.degenius.id/netbeans-ide-java-yang-gratis-dan-handal/), </w:t>
      </w:r>
      <w:r w:rsidRPr="00105315">
        <w:rPr>
          <w:color w:val="auto"/>
          <w:szCs w:val="24"/>
        </w:rPr>
        <w:t>diakses pada 23 September 2018.</w:t>
      </w: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  <w:r w:rsidRPr="00105315">
        <w:rPr>
          <w:color w:val="auto"/>
          <w:szCs w:val="24"/>
        </w:rPr>
        <w:lastRenderedPageBreak/>
        <w:t>Undang-Undang Republik Indonesia Nomor 29 Tahun 2004 Tentang Praktik Kedokteran.</w:t>
      </w: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  <w:r w:rsidRPr="00105315">
        <w:rPr>
          <w:color w:val="auto"/>
          <w:szCs w:val="24"/>
        </w:rPr>
        <w:t>Undang-Undang Republik Indonesia Nomor 44 tahun 2009 Tentang Rumah Sakit.</w:t>
      </w: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</w:p>
    <w:p w:rsidR="008137B4" w:rsidRPr="00105315" w:rsidRDefault="008137B4" w:rsidP="008137B4">
      <w:pPr>
        <w:spacing w:after="0" w:line="240" w:lineRule="auto"/>
        <w:ind w:left="1134" w:hanging="1134"/>
        <w:rPr>
          <w:color w:val="auto"/>
          <w:szCs w:val="24"/>
        </w:rPr>
      </w:pPr>
      <w:r w:rsidRPr="00105315">
        <w:rPr>
          <w:color w:val="auto"/>
          <w:szCs w:val="24"/>
        </w:rPr>
        <w:t xml:space="preserve">Usman, Nurdin. 2002. </w:t>
      </w:r>
      <w:r w:rsidRPr="00105315">
        <w:rPr>
          <w:i/>
          <w:color w:val="auto"/>
          <w:szCs w:val="24"/>
        </w:rPr>
        <w:t>Konteks Implementasi Berbasis Kurikulum</w:t>
      </w:r>
      <w:r w:rsidRPr="00105315">
        <w:rPr>
          <w:color w:val="auto"/>
          <w:szCs w:val="24"/>
        </w:rPr>
        <w:t>. Bandung:</w:t>
      </w:r>
      <w:r w:rsidRPr="00105315">
        <w:rPr>
          <w:color w:val="auto"/>
        </w:rPr>
        <w:t xml:space="preserve"> </w:t>
      </w:r>
      <w:r w:rsidRPr="00105315">
        <w:rPr>
          <w:color w:val="auto"/>
          <w:szCs w:val="24"/>
        </w:rPr>
        <w:t>CV Sinar Baru.</w:t>
      </w:r>
    </w:p>
    <w:p w:rsidR="00C9320F" w:rsidRPr="00105315" w:rsidRDefault="00C9320F" w:rsidP="008137B4">
      <w:pPr>
        <w:rPr>
          <w:color w:val="auto"/>
        </w:rPr>
      </w:pPr>
    </w:p>
    <w:sectPr w:rsidR="00C9320F" w:rsidRPr="00105315">
      <w:headerReference w:type="even" r:id="rId11"/>
      <w:headerReference w:type="default" r:id="rId12"/>
      <w:headerReference w:type="first" r:id="rId13"/>
      <w:pgSz w:w="11906" w:h="16838"/>
      <w:pgMar w:top="710" w:right="989" w:bottom="978" w:left="226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D3B" w:rsidRDefault="00700D3B">
      <w:pPr>
        <w:spacing w:after="0" w:line="240" w:lineRule="auto"/>
      </w:pPr>
      <w:r>
        <w:separator/>
      </w:r>
    </w:p>
  </w:endnote>
  <w:endnote w:type="continuationSeparator" w:id="0">
    <w:p w:rsidR="00700D3B" w:rsidRDefault="0070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D3B" w:rsidRDefault="00700D3B">
      <w:pPr>
        <w:spacing w:after="0" w:line="240" w:lineRule="auto"/>
      </w:pPr>
      <w:r>
        <w:separator/>
      </w:r>
    </w:p>
  </w:footnote>
  <w:footnote w:type="continuationSeparator" w:id="0">
    <w:p w:rsidR="00700D3B" w:rsidRDefault="00700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0F" w:rsidRDefault="00700D3B">
    <w:pPr>
      <w:spacing w:after="158" w:line="259" w:lineRule="auto"/>
      <w:ind w:right="7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C9320F" w:rsidRDefault="00700D3B">
    <w:pPr>
      <w:spacing w:after="0" w:line="259" w:lineRule="auto"/>
      <w:ind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0F" w:rsidRDefault="00700D3B">
    <w:pPr>
      <w:spacing w:after="158" w:line="259" w:lineRule="auto"/>
      <w:ind w:right="7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5315">
      <w:rPr>
        <w:noProof/>
      </w:rPr>
      <w:t>3</w:t>
    </w:r>
    <w:r>
      <w:fldChar w:fldCharType="end"/>
    </w:r>
    <w:r>
      <w:t xml:space="preserve"> </w:t>
    </w:r>
  </w:p>
  <w:p w:rsidR="00C9320F" w:rsidRDefault="00700D3B">
    <w:pPr>
      <w:spacing w:after="0" w:line="259" w:lineRule="auto"/>
      <w:ind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20F" w:rsidRDefault="00C9320F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2"/>
    <w:multiLevelType w:val="hybridMultilevel"/>
    <w:tmpl w:val="DF82F846"/>
    <w:lvl w:ilvl="0" w:tplc="0421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164172C"/>
    <w:multiLevelType w:val="hybridMultilevel"/>
    <w:tmpl w:val="3AC61506"/>
    <w:lvl w:ilvl="0" w:tplc="E07EDCF0">
      <w:start w:val="4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4D7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8A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4D7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52BF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4D7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4247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4D7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B68B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4D7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8A9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4D7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EE04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4D7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7A24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4D7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C62E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4D7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794CFE"/>
    <w:multiLevelType w:val="hybridMultilevel"/>
    <w:tmpl w:val="CFF47DD6"/>
    <w:lvl w:ilvl="0" w:tplc="EDF0B82E">
      <w:start w:val="1"/>
      <w:numFmt w:val="decimal"/>
      <w:lvlText w:val="%1.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0A85CC">
      <w:start w:val="1"/>
      <w:numFmt w:val="lowerLetter"/>
      <w:lvlText w:val="%2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0070">
      <w:start w:val="1"/>
      <w:numFmt w:val="lowerRoman"/>
      <w:lvlText w:val="%3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A5522">
      <w:start w:val="1"/>
      <w:numFmt w:val="decimal"/>
      <w:lvlText w:val="%4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2FA9E">
      <w:start w:val="1"/>
      <w:numFmt w:val="lowerLetter"/>
      <w:lvlText w:val="%5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E7C18">
      <w:start w:val="1"/>
      <w:numFmt w:val="lowerRoman"/>
      <w:lvlText w:val="%6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AEA98C">
      <w:start w:val="1"/>
      <w:numFmt w:val="decimal"/>
      <w:lvlText w:val="%7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3E0D1A">
      <w:start w:val="1"/>
      <w:numFmt w:val="lowerLetter"/>
      <w:lvlText w:val="%8"/>
      <w:lvlJc w:val="left"/>
      <w:pPr>
        <w:ind w:left="6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384656">
      <w:start w:val="1"/>
      <w:numFmt w:val="lowerRoman"/>
      <w:lvlText w:val="%9"/>
      <w:lvlJc w:val="left"/>
      <w:pPr>
        <w:ind w:left="7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07AAC"/>
    <w:multiLevelType w:val="hybridMultilevel"/>
    <w:tmpl w:val="4050AD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1097B"/>
    <w:multiLevelType w:val="hybridMultilevel"/>
    <w:tmpl w:val="0D6087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D4E85"/>
    <w:multiLevelType w:val="hybridMultilevel"/>
    <w:tmpl w:val="48544F4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D70EE"/>
    <w:multiLevelType w:val="hybridMultilevel"/>
    <w:tmpl w:val="78D40284"/>
    <w:lvl w:ilvl="0" w:tplc="ED18573E">
      <w:start w:val="1"/>
      <w:numFmt w:val="decimal"/>
      <w:lvlText w:val="%1)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7082BC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E46A46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FCE59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4B1B2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A4C1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0B25C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00DAA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B646B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F14BD1"/>
    <w:multiLevelType w:val="hybridMultilevel"/>
    <w:tmpl w:val="9BDA79A8"/>
    <w:lvl w:ilvl="0" w:tplc="AB8A5124">
      <w:start w:val="1"/>
      <w:numFmt w:val="decimal"/>
      <w:lvlText w:val="%1.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D6EDEE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DE0972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18E62E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2E8C3E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42798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6AC70A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9EDA12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A2F88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7007FD"/>
    <w:multiLevelType w:val="hybridMultilevel"/>
    <w:tmpl w:val="366C5506"/>
    <w:lvl w:ilvl="0" w:tplc="1CA2F79E">
      <w:start w:val="100"/>
      <w:numFmt w:val="upperRoman"/>
      <w:pStyle w:val="Heading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E74B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EECA4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E74B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06B9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E74B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CA6F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E74B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7EEC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E74B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BAA8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E74B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2E66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E74B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A6B2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E74B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A62D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E74B5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275CF2"/>
    <w:multiLevelType w:val="hybridMultilevel"/>
    <w:tmpl w:val="EB4A264E"/>
    <w:lvl w:ilvl="0" w:tplc="0B9CD86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4D7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74E38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4D7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21AFA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4D7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089A8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4D7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54DDF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4D7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E62F4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4D7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F68EA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4D7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8B3E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4D7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E67B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F4D7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E13997"/>
    <w:multiLevelType w:val="hybridMultilevel"/>
    <w:tmpl w:val="383CA450"/>
    <w:lvl w:ilvl="0" w:tplc="2EFE1C5A">
      <w:start w:val="6"/>
      <w:numFmt w:val="decimal"/>
      <w:lvlText w:val="%1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B02A68">
      <w:start w:val="1"/>
      <w:numFmt w:val="lowerLetter"/>
      <w:lvlText w:val="%2"/>
      <w:lvlJc w:val="left"/>
      <w:pPr>
        <w:ind w:left="1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46229E">
      <w:start w:val="1"/>
      <w:numFmt w:val="lowerRoman"/>
      <w:lvlText w:val="%3"/>
      <w:lvlJc w:val="left"/>
      <w:pPr>
        <w:ind w:left="2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07E2E">
      <w:start w:val="1"/>
      <w:numFmt w:val="decimal"/>
      <w:lvlText w:val="%4"/>
      <w:lvlJc w:val="left"/>
      <w:pPr>
        <w:ind w:left="3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929B56">
      <w:start w:val="1"/>
      <w:numFmt w:val="lowerLetter"/>
      <w:lvlText w:val="%5"/>
      <w:lvlJc w:val="left"/>
      <w:pPr>
        <w:ind w:left="3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3EA5D8">
      <w:start w:val="1"/>
      <w:numFmt w:val="lowerRoman"/>
      <w:lvlText w:val="%6"/>
      <w:lvlJc w:val="left"/>
      <w:pPr>
        <w:ind w:left="4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AE8AC">
      <w:start w:val="1"/>
      <w:numFmt w:val="decimal"/>
      <w:lvlText w:val="%7"/>
      <w:lvlJc w:val="left"/>
      <w:pPr>
        <w:ind w:left="5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9A6192">
      <w:start w:val="1"/>
      <w:numFmt w:val="lowerLetter"/>
      <w:lvlText w:val="%8"/>
      <w:lvlJc w:val="left"/>
      <w:pPr>
        <w:ind w:left="5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14B0">
      <w:start w:val="1"/>
      <w:numFmt w:val="lowerRoman"/>
      <w:lvlText w:val="%9"/>
      <w:lvlJc w:val="left"/>
      <w:pPr>
        <w:ind w:left="6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0F"/>
    <w:rsid w:val="00105315"/>
    <w:rsid w:val="00700D3B"/>
    <w:rsid w:val="008137B4"/>
    <w:rsid w:val="00B27ED2"/>
    <w:rsid w:val="00C9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1F0AC-D788-411E-9C89-12A78643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357" w:lineRule="auto"/>
      <w:ind w:right="715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7"/>
      </w:numPr>
      <w:ind w:left="10" w:hanging="10"/>
      <w:outlineLvl w:val="0"/>
    </w:pPr>
    <w:rPr>
      <w:rFonts w:ascii="Calibri" w:eastAsia="Calibri" w:hAnsi="Calibri" w:cs="Calibri"/>
      <w:color w:val="2E74B5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E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2E74B5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B27E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rsid w:val="00B27ED2"/>
    <w:pPr>
      <w:tabs>
        <w:tab w:val="center" w:pos="4513"/>
        <w:tab w:val="right" w:pos="9026"/>
      </w:tabs>
      <w:spacing w:after="0" w:line="240" w:lineRule="auto"/>
      <w:ind w:right="0" w:firstLine="0"/>
      <w:jc w:val="left"/>
    </w:pPr>
    <w:rPr>
      <w:rFonts w:ascii="Calibri" w:eastAsia="SimSun" w:hAnsi="Calibri" w:cs="SimSun"/>
      <w:color w:val="auto"/>
      <w:sz w:val="22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B27ED2"/>
    <w:rPr>
      <w:rFonts w:ascii="Calibri" w:eastAsia="SimSun" w:hAnsi="Calibri" w:cs="SimSun"/>
      <w:lang w:eastAsia="ko-KR"/>
    </w:rPr>
  </w:style>
  <w:style w:type="paragraph" w:styleId="NoSpacing">
    <w:name w:val="No Spacing"/>
    <w:link w:val="NoSpacingChar"/>
    <w:uiPriority w:val="1"/>
    <w:qFormat/>
    <w:rsid w:val="00B27ED2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27ED2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8137B4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="Calibri" w:eastAsia="SimSun" w:hAnsi="Calibri" w:cs="SimSun"/>
      <w:color w:val="auto"/>
      <w:sz w:val="22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8137B4"/>
    <w:rPr>
      <w:rFonts w:ascii="Calibri" w:eastAsia="SimSun" w:hAnsi="Calibri" w:cs="SimSu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sabamedia.com/pengertian-mysq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dendieisme..com/2011/07/software-measurement-function-point.htm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gi.degenius.id/berkenalan-dengan-swing-pada-ja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putrasandra04.wordpress.com/2015/09/04/pengembangan-aplikasi-dengan-metode-waterfall-dan-prototypi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3</cp:revision>
  <cp:lastPrinted>2019-06-19T02:04:00Z</cp:lastPrinted>
  <dcterms:created xsi:type="dcterms:W3CDTF">2019-06-19T02:05:00Z</dcterms:created>
  <dcterms:modified xsi:type="dcterms:W3CDTF">2019-06-19T02:06:00Z</dcterms:modified>
</cp:coreProperties>
</file>