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61E0C" w14:textId="77777777" w:rsidR="00CC50FC" w:rsidRPr="00D74A7F" w:rsidRDefault="00CC50FC" w:rsidP="00CB5AD4">
      <w:pPr>
        <w:pStyle w:val="Heading1"/>
      </w:pPr>
      <w:bookmarkStart w:id="0" w:name="_Toc65002801"/>
      <w:bookmarkStart w:id="1" w:name="_Toc72865915"/>
      <w:r w:rsidRPr="00D74A7F">
        <w:t>BAB II</w:t>
      </w:r>
      <w:bookmarkEnd w:id="0"/>
      <w:bookmarkEnd w:id="1"/>
    </w:p>
    <w:p w14:paraId="651B6A7B" w14:textId="77777777" w:rsidR="00CC50FC" w:rsidRPr="00D74A7F" w:rsidRDefault="00CC50FC" w:rsidP="00CB5AD4">
      <w:pPr>
        <w:pStyle w:val="Heading1"/>
      </w:pPr>
      <w:bookmarkStart w:id="2" w:name="_Toc72865916"/>
      <w:r w:rsidRPr="00D74A7F">
        <w:t>TINJAUAN PUSTAKA</w:t>
      </w:r>
      <w:bookmarkEnd w:id="2"/>
      <w:r w:rsidRPr="00D74A7F">
        <w:br/>
      </w:r>
    </w:p>
    <w:p w14:paraId="67D0CC65" w14:textId="77777777" w:rsidR="00CC50FC" w:rsidRPr="005A72B7" w:rsidRDefault="00CC50FC" w:rsidP="00CB5AD4">
      <w:pPr>
        <w:pStyle w:val="Subbab2"/>
        <w:rPr>
          <w:sz w:val="22"/>
        </w:rPr>
      </w:pPr>
      <w:bookmarkStart w:id="3" w:name="_Toc72865917"/>
      <w:r w:rsidRPr="005A72B7">
        <w:rPr>
          <w:sz w:val="22"/>
        </w:rPr>
        <w:t>Penyakit Hipertensi</w:t>
      </w:r>
      <w:bookmarkEnd w:id="3"/>
    </w:p>
    <w:p w14:paraId="503E251E" w14:textId="77777777" w:rsidR="00CC50FC" w:rsidRPr="00765DA0" w:rsidRDefault="00CC50FC" w:rsidP="00CC50FC">
      <w:pPr>
        <w:pStyle w:val="ListParagraph"/>
        <w:numPr>
          <w:ilvl w:val="0"/>
          <w:numId w:val="7"/>
        </w:numPr>
        <w:spacing w:line="360" w:lineRule="auto"/>
        <w:rPr>
          <w:rFonts w:ascii="Arial" w:hAnsi="Arial" w:cs="Arial"/>
        </w:rPr>
      </w:pPr>
      <w:r w:rsidRPr="00765DA0">
        <w:rPr>
          <w:rFonts w:ascii="Arial" w:hAnsi="Arial" w:cs="Arial"/>
        </w:rPr>
        <w:t xml:space="preserve">Pengertian Hipertensi </w:t>
      </w:r>
    </w:p>
    <w:p w14:paraId="6209DD87" w14:textId="7C50E392" w:rsidR="00043603" w:rsidRDefault="00CC50FC" w:rsidP="00EB49CD">
      <w:pPr>
        <w:pStyle w:val="ListParagraph"/>
        <w:spacing w:line="360" w:lineRule="auto"/>
        <w:ind w:left="1080" w:firstLine="360"/>
        <w:jc w:val="both"/>
        <w:rPr>
          <w:rFonts w:ascii="Arial" w:hAnsi="Arial" w:cs="Arial"/>
        </w:rPr>
      </w:pPr>
      <w:r w:rsidRPr="00D74A7F">
        <w:rPr>
          <w:rFonts w:ascii="Arial" w:hAnsi="Arial" w:cs="Arial"/>
        </w:rPr>
        <w:t>Hipertensi atau tekanan darah tinggi adalah peningkatan tekanan darah sistolik yaitu lebih dari 140 mmHg dan diastolik yang lebih dari 90 mmHg dalam selang waktu lima menit dengan keadaan tenang selama dua kali pengukuran. Selain itu, peningkatan tekanan darah yang signifikan dalam jangka waktu yang lama dapat membuat kerusakan ginjal, jantung, dan otal yang dapat menyebabkan berbagai penyakit degeneratif lainnya seperti gagal ginjal, jantung koroner, dan stroke apabila tidak terdeteksi sejak dini dan tidak mendapat pengobatan segera</w:t>
      </w:r>
      <w:r w:rsidR="00314FB8">
        <w:rPr>
          <w:rFonts w:ascii="Arial" w:hAnsi="Arial" w:cs="Arial"/>
        </w:rPr>
        <w:t xml:space="preserve"> </w:t>
      </w:r>
      <w:r w:rsidR="00314FB8">
        <w:rPr>
          <w:rFonts w:ascii="Arial" w:hAnsi="Arial" w:cs="Arial"/>
        </w:rPr>
        <w:fldChar w:fldCharType="begin" w:fldLock="1"/>
      </w:r>
      <w:r w:rsidR="00994411">
        <w:rPr>
          <w:rFonts w:ascii="Arial" w:hAnsi="Arial" w:cs="Arial"/>
        </w:rPr>
        <w:instrText>ADDIN CSL_CITATION {"citationItems":[{"id":"ITEM-1","itemData":{"DOI":"10.1177/109019817400200403","ISBN":"1741-3850","ISSN":"1524-6175","PMID":"17215656","abstract":"Sampai saat ini, hipertensi masih merupakan tantangan besar di Indonesia. Betapa tidak, hipertensi merupakan kondisi yang sering ditemukan pada pelayanan kesehatan primer kesehatan. Hal itu merupakan masalah kesehatan dengan prevalensi yang tinggi, yaitu sebesar 25,8%, sesuai dengan data Riskesdas 2013. Di samping itu, pengontrolan hipertensi belum adekuat meskipun obatobatan yang efektif banyak tersedia. Definisi Hipertensi atau tekanan darah tinggi adalah peningkatan tekanan darah sistolik lebih dari 140 mmHg dan tekanan darah diastolik lebih dari 90 mmHg pada dua kali pengukuran dengan selang waktu lima menit dalam keadaan cukup istirahat/tenang. Peningkatan tekanan darah yang berlangsung dalam jangka waktu lama (persisten) dapat menimbulkan kerusakan pada ginjal (gagal ginjal), jantung (penyakit jantung koroner) dan otak (menyebabkan stroke) bila tidak dideteksi secara dini dan mendapat pengobatan yang memadai. Banyak pasien hipertensi dengan tekanan darah tidak terkontrol dan jumlahnya terus meningkat. Oleh karena itu, partisipasi semua pihak, baik dokter dari berbagai bidang peminatan hipertensi, pemerintah, swasta maupun masyarakat diperlukan agar hipertensi dapat dikendalikan. GAMBAR 1 Teknik Pengukuran Tekanan Darah Menu rut American Heart Association {AHA}, penduduk Amerika yang berusia diatas 20 tahun menderita hipertensi telah mencapai angka hingga 74,5 juta jiwa, namun hampir sekitar 9095% kasus tidak diketahui penyebabnya. Hipertensi merupakan silent killer dimana gejala dapat bervariasi pada masingmasing individu dan hampir sama dengan gejala penyakit lainnya. Gejalagejalanya itu adalah sa kit kepala/rasa berat di tengkuk, mumet (vertigo), jantung berdebardebar, mudah Ieiah, penglihatan kabur, telinga berdenging (tinnitus), dan mimisan. / Tabel1 Klosifikosi Hipertensi Menurut JNC* VII, 2003 Te~!~~~~::ah Tekanan Darah Sistol (mmHg) Tekanan Darah Diastol (mmHg) Faktor resiko Hipertensi adalah umur, jenis kelamin, riwayat keluarga, genetik (faktor resiko yang tidak dapat diubah/dikontrol), kebiasaan merokok, konsumsi garam, konsumsi lemak jenuh, penggunaan jelantah, kebiasaan konsumsi minumminuman beralkohol, obesitas, kurang aktifitas fisik, stres, penggunaan estrogen. Ada pun klasifikasi hipertensi terbagi menjadi: 1. Berdasarkan penyebab a. Hipertensi Primer/Hipertensi Esensial Hipertensi yang penyebabnya tidak diketahui (idiopatik), walaupun dikaitkan dengan kombinasi faktor gaya hid up seperti kurang bergerak (inaktivitas) dan pola maka…","author":[{"dropping-particle":"","family":"Kemenkes.RI","given":"","non-dropping-particle":"","parse-names":false,"suffix":""}],"container-title":"Infodatin","id":"ITEM-1","issued":{"date-parts":[["2014"]]},"title":"Pusdatin Hipertensi","type":"article-journal"},"uris":["http://www.mendeley.com/documents/?uuid=7237112a-c2df-4cbc-8f48-c93224c40a1c","http://www.mendeley.com/documents/?uuid=4cf23474-2cc2-4fec-b140-b70c85eb4eec"]}],"mendeley":{"formattedCitation":"(Kemenkes.RI, 2014)","manualFormatting":"(Kemenkes RI, 2014)","plainTextFormattedCitation":"(Kemenkes.RI, 2014)","previouslyFormattedCitation":"(Kemenkes.RI, 2014)"},"properties":{"noteIndex":0},"schema":"https://github.com/citation-style-language/schema/raw/master/csl-citation.json"}</w:instrText>
      </w:r>
      <w:r w:rsidR="00314FB8">
        <w:rPr>
          <w:rFonts w:ascii="Arial" w:hAnsi="Arial" w:cs="Arial"/>
        </w:rPr>
        <w:fldChar w:fldCharType="separate"/>
      </w:r>
      <w:r w:rsidR="00EB49CD">
        <w:rPr>
          <w:rFonts w:ascii="Arial" w:hAnsi="Arial" w:cs="Arial"/>
          <w:noProof/>
        </w:rPr>
        <w:t>(Kemenkes</w:t>
      </w:r>
      <w:r w:rsidR="00314FB8">
        <w:rPr>
          <w:rFonts w:ascii="Arial" w:hAnsi="Arial" w:cs="Arial"/>
          <w:noProof/>
        </w:rPr>
        <w:t xml:space="preserve"> </w:t>
      </w:r>
      <w:r w:rsidR="00314FB8" w:rsidRPr="00314FB8">
        <w:rPr>
          <w:rFonts w:ascii="Arial" w:hAnsi="Arial" w:cs="Arial"/>
          <w:noProof/>
        </w:rPr>
        <w:t>RI, 2014)</w:t>
      </w:r>
      <w:r w:rsidR="00314FB8">
        <w:rPr>
          <w:rFonts w:ascii="Arial" w:hAnsi="Arial" w:cs="Arial"/>
        </w:rPr>
        <w:fldChar w:fldCharType="end"/>
      </w:r>
      <w:r w:rsidRPr="00D74A7F">
        <w:rPr>
          <w:rFonts w:ascii="Arial" w:hAnsi="Arial" w:cs="Arial"/>
        </w:rPr>
        <w:t xml:space="preserve">. </w:t>
      </w:r>
    </w:p>
    <w:p w14:paraId="7B22D559" w14:textId="2F847975" w:rsidR="00CC50FC" w:rsidRPr="00D74A7F" w:rsidRDefault="00CC50FC" w:rsidP="00EB49CD">
      <w:pPr>
        <w:pStyle w:val="ListParagraph"/>
        <w:spacing w:line="360" w:lineRule="auto"/>
        <w:ind w:left="1080" w:firstLine="360"/>
        <w:jc w:val="both"/>
        <w:rPr>
          <w:rFonts w:ascii="Arial" w:hAnsi="Arial" w:cs="Arial"/>
        </w:rPr>
      </w:pPr>
      <w:r w:rsidRPr="00D74A7F">
        <w:rPr>
          <w:rFonts w:ascii="Arial" w:hAnsi="Arial" w:cs="Arial"/>
        </w:rPr>
        <w:t xml:space="preserve">Hipertensi dapat dikatakan sebagai pembunuh gelap atau </w:t>
      </w:r>
      <w:r w:rsidRPr="00D74A7F">
        <w:rPr>
          <w:rFonts w:ascii="Arial" w:hAnsi="Arial" w:cs="Arial"/>
          <w:i/>
        </w:rPr>
        <w:t xml:space="preserve">silent killer </w:t>
      </w:r>
      <w:r w:rsidRPr="00D74A7F">
        <w:rPr>
          <w:rFonts w:ascii="Arial" w:hAnsi="Arial" w:cs="Arial"/>
        </w:rPr>
        <w:t>karena penyakit yang dapat mematikan tanpa disertai dengan gejala-gejala terlebih dahulu. Gejala yang muncul tidak begitu terlihat sehingga sering dianggap biasa oleh penderitanya dan terlambat menyadari datangnya penyakit. Selain itu, hipertensi dapat mempengaruhi kualitas hidup seseorang karena jika tekanan darah yang tinggi tidak segera diobati dapat menyebabkan kematian</w:t>
      </w:r>
      <w:r w:rsidR="00321A12">
        <w:rPr>
          <w:rFonts w:ascii="Arial" w:hAnsi="Arial" w:cs="Arial"/>
        </w:rPr>
        <w:t xml:space="preserve"> </w:t>
      </w:r>
      <w:r w:rsidR="00321A12">
        <w:rPr>
          <w:rFonts w:ascii="Arial" w:hAnsi="Arial" w:cs="Arial"/>
        </w:rPr>
        <w:fldChar w:fldCharType="begin" w:fldLock="1"/>
      </w:r>
      <w:r w:rsidR="00321A12">
        <w:rPr>
          <w:rFonts w:ascii="Arial" w:hAnsi="Arial" w:cs="Arial"/>
        </w:rPr>
        <w:instrText>ADDIN CSL_CITATION {"citationItems":[{"id":"ITEM-1","itemData":{"DOI":"10.20473/jpk.v4.i2.2016.151-164","ISSN":"2085-3475","abstract":"Hypertension is a disease that is dangerous because it can lead to narrowing of the arteries until death occurs. The prevalence of hypertension during October 2015–February 2016, total of 259 cases in Puskesmas Tanah Kali Kedinding Surabaya. The purpose of this study was to describe the incidence of hypertension in residents of RT 05/RW 02 Tanah Kali Kedinding Surabaya. This research is a descriptive study with qualitative approach and design case studies. Total population taken a number of 125 families. The sampling method is purposive sampling as many as 95 respondents. The results showed that blood pressure are residents of RT 05/RW 02 Tanah Kali Kedinding of 150/90 mm Hg-170/80 mmHg (36.8%), have family history of hypertension (84.2%), lack of exercise (82.1%), smoking (66.3%), eating sweet foods (69.5%), salty foods (74.7%), fatty foods (71.6%), and good knowledge(68.4%). Conclusion of the study are residents of RT 05/RW 02 Tanah Kali Kedinding Surabaya have high blood pressure and eating sweet foods, salty, and fatty foods. The residents should preferably be a routine health check to healthcare.Keywords: Hypertension, Consumption, Knowledge","author":[{"dropping-particle":"","family":"Anggriani","given":"Laily Mitha","non-dropping-particle":"","parse-names":false,"suffix":""}],"container-title":"Jurnal PROMKES","id":"ITEM-1","issued":{"date-parts":[["2018"]]},"title":"DESKRIPSI KEJADIAN HIPERTENSI WARGA RT 05 RW 02 TANAH KALI KEDINDING SURABAYA","type":"article-journal"},"uris":["http://www.mendeley.com/documents/?uuid=c3ceb77c-505c-498e-a07d-795504a6619d"]}],"mendeley":{"formattedCitation":"(Anggriani, 2018)","plainTextFormattedCitation":"(Anggriani, 2018)","previouslyFormattedCitation":"(Anggriani, 2018)"},"properties":{"noteIndex":0},"schema":"https://github.com/citation-style-language/schema/raw/master/csl-citation.json"}</w:instrText>
      </w:r>
      <w:r w:rsidR="00321A12">
        <w:rPr>
          <w:rFonts w:ascii="Arial" w:hAnsi="Arial" w:cs="Arial"/>
        </w:rPr>
        <w:fldChar w:fldCharType="separate"/>
      </w:r>
      <w:r w:rsidR="00321A12" w:rsidRPr="00321A12">
        <w:rPr>
          <w:rFonts w:ascii="Arial" w:hAnsi="Arial" w:cs="Arial"/>
          <w:noProof/>
        </w:rPr>
        <w:t>(Anggriani, 2018)</w:t>
      </w:r>
      <w:r w:rsidR="00321A12">
        <w:rPr>
          <w:rFonts w:ascii="Arial" w:hAnsi="Arial" w:cs="Arial"/>
        </w:rPr>
        <w:fldChar w:fldCharType="end"/>
      </w:r>
      <w:r w:rsidR="00321A12">
        <w:rPr>
          <w:rFonts w:ascii="Arial" w:hAnsi="Arial" w:cs="Arial"/>
        </w:rPr>
        <w:t>.</w:t>
      </w:r>
    </w:p>
    <w:p w14:paraId="025FB54A" w14:textId="77777777" w:rsidR="00CC50FC" w:rsidRPr="00D74A7F" w:rsidRDefault="00CC50FC" w:rsidP="00CC50FC">
      <w:pPr>
        <w:pStyle w:val="ListParagraph"/>
        <w:spacing w:line="360" w:lineRule="auto"/>
        <w:ind w:left="1080"/>
        <w:jc w:val="both"/>
        <w:rPr>
          <w:rFonts w:ascii="Arial" w:hAnsi="Arial" w:cs="Arial"/>
        </w:rPr>
      </w:pPr>
    </w:p>
    <w:p w14:paraId="0D754399" w14:textId="373B050D" w:rsidR="00CC50FC" w:rsidRPr="00A1518F" w:rsidRDefault="00CC50FC" w:rsidP="00A1518F">
      <w:pPr>
        <w:pStyle w:val="ListParagraph"/>
        <w:numPr>
          <w:ilvl w:val="0"/>
          <w:numId w:val="7"/>
        </w:numPr>
        <w:spacing w:line="360" w:lineRule="auto"/>
        <w:jc w:val="both"/>
        <w:rPr>
          <w:rFonts w:ascii="Arial" w:hAnsi="Arial" w:cs="Arial"/>
        </w:rPr>
      </w:pPr>
      <w:r w:rsidRPr="0047202F">
        <w:rPr>
          <w:rFonts w:ascii="Arial" w:hAnsi="Arial" w:cs="Arial"/>
        </w:rPr>
        <w:t xml:space="preserve">Klasifikasi Hipertensi </w:t>
      </w:r>
    </w:p>
    <w:p w14:paraId="5B4ADA87" w14:textId="6E542350" w:rsidR="00A1518F" w:rsidRPr="00A1518F" w:rsidRDefault="00A1518F" w:rsidP="00A1518F">
      <w:pPr>
        <w:pStyle w:val="Caption"/>
        <w:keepNext/>
        <w:ind w:firstLine="720"/>
        <w:rPr>
          <w:rFonts w:ascii="Arial" w:hAnsi="Arial"/>
          <w:b w:val="0"/>
          <w:color w:val="auto"/>
          <w:sz w:val="22"/>
        </w:rPr>
      </w:pPr>
      <w:r w:rsidRPr="00A1518F">
        <w:rPr>
          <w:rFonts w:ascii="Arial" w:hAnsi="Arial"/>
          <w:b w:val="0"/>
          <w:color w:val="auto"/>
          <w:sz w:val="22"/>
          <w:lang w:val="id-ID"/>
        </w:rPr>
        <w:t xml:space="preserve">     </w:t>
      </w:r>
      <w:bookmarkStart w:id="4" w:name="_Toc72866520"/>
      <w:bookmarkStart w:id="5" w:name="_Toc73282204"/>
      <w:bookmarkStart w:id="6" w:name="_Toc74890910"/>
      <w:proofErr w:type="spellStart"/>
      <w:proofErr w:type="gramStart"/>
      <w:r w:rsidRPr="00A1518F">
        <w:rPr>
          <w:rFonts w:ascii="Arial" w:hAnsi="Arial"/>
          <w:b w:val="0"/>
          <w:color w:val="auto"/>
          <w:sz w:val="22"/>
        </w:rPr>
        <w:t>Tabel</w:t>
      </w:r>
      <w:proofErr w:type="spellEnd"/>
      <w:r w:rsidRPr="00A1518F">
        <w:rPr>
          <w:rFonts w:ascii="Arial" w:hAnsi="Arial"/>
          <w:b w:val="0"/>
          <w:color w:val="auto"/>
          <w:sz w:val="22"/>
        </w:rPr>
        <w:t xml:space="preserve"> </w:t>
      </w:r>
      <w:r w:rsidRPr="00A1518F">
        <w:rPr>
          <w:rFonts w:ascii="Arial" w:hAnsi="Arial"/>
          <w:b w:val="0"/>
          <w:color w:val="auto"/>
          <w:sz w:val="22"/>
        </w:rPr>
        <w:fldChar w:fldCharType="begin"/>
      </w:r>
      <w:r w:rsidRPr="00A1518F">
        <w:rPr>
          <w:rFonts w:ascii="Arial" w:hAnsi="Arial"/>
          <w:b w:val="0"/>
          <w:color w:val="auto"/>
          <w:sz w:val="22"/>
        </w:rPr>
        <w:instrText xml:space="preserve"> SEQ Tabel \* ARABIC </w:instrText>
      </w:r>
      <w:r w:rsidRPr="00A1518F">
        <w:rPr>
          <w:rFonts w:ascii="Arial" w:hAnsi="Arial"/>
          <w:b w:val="0"/>
          <w:color w:val="auto"/>
          <w:sz w:val="22"/>
        </w:rPr>
        <w:fldChar w:fldCharType="separate"/>
      </w:r>
      <w:r w:rsidR="00833C13">
        <w:rPr>
          <w:rFonts w:ascii="Arial" w:hAnsi="Arial"/>
          <w:b w:val="0"/>
          <w:noProof/>
          <w:color w:val="auto"/>
          <w:sz w:val="22"/>
        </w:rPr>
        <w:t>1</w:t>
      </w:r>
      <w:r w:rsidRPr="00A1518F">
        <w:rPr>
          <w:rFonts w:ascii="Arial" w:hAnsi="Arial"/>
          <w:b w:val="0"/>
          <w:color w:val="auto"/>
          <w:sz w:val="22"/>
        </w:rPr>
        <w:fldChar w:fldCharType="end"/>
      </w:r>
      <w:r w:rsidRPr="00A1518F">
        <w:rPr>
          <w:rFonts w:ascii="Arial" w:hAnsi="Arial"/>
          <w:b w:val="0"/>
          <w:color w:val="auto"/>
          <w:sz w:val="22"/>
          <w:lang w:val="id-ID"/>
        </w:rPr>
        <w:t>.</w:t>
      </w:r>
      <w:proofErr w:type="gramEnd"/>
      <w:r w:rsidRPr="00A1518F">
        <w:rPr>
          <w:rFonts w:ascii="Arial" w:hAnsi="Arial"/>
          <w:b w:val="0"/>
          <w:color w:val="auto"/>
          <w:sz w:val="22"/>
          <w:lang w:val="id-ID"/>
        </w:rPr>
        <w:t xml:space="preserve"> Klasifikasi Hipertensi</w:t>
      </w:r>
      <w:bookmarkEnd w:id="4"/>
      <w:bookmarkEnd w:id="5"/>
      <w:bookmarkEnd w:id="6"/>
    </w:p>
    <w:tbl>
      <w:tblPr>
        <w:tblStyle w:val="TableGrid"/>
        <w:tblW w:w="0" w:type="auto"/>
        <w:tblInd w:w="1080" w:type="dxa"/>
        <w:tblLook w:val="04A0" w:firstRow="1" w:lastRow="0" w:firstColumn="1" w:lastColumn="0" w:noHBand="0" w:noVBand="1"/>
      </w:tblPr>
      <w:tblGrid>
        <w:gridCol w:w="2147"/>
        <w:gridCol w:w="1475"/>
        <w:gridCol w:w="1637"/>
        <w:gridCol w:w="1814"/>
      </w:tblGrid>
      <w:tr w:rsidR="00CC50FC" w:rsidRPr="00D74A7F" w14:paraId="5788C4DA" w14:textId="77777777" w:rsidTr="00B65D55">
        <w:tc>
          <w:tcPr>
            <w:tcW w:w="2147" w:type="dxa"/>
          </w:tcPr>
          <w:p w14:paraId="66AEF416"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Kategori</w:t>
            </w:r>
          </w:p>
        </w:tc>
        <w:tc>
          <w:tcPr>
            <w:tcW w:w="1475" w:type="dxa"/>
          </w:tcPr>
          <w:p w14:paraId="60D6CFF9"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TD Sistolik (mmHg)</w:t>
            </w:r>
          </w:p>
        </w:tc>
        <w:tc>
          <w:tcPr>
            <w:tcW w:w="1637" w:type="dxa"/>
          </w:tcPr>
          <w:p w14:paraId="2BF57773" w14:textId="77777777" w:rsidR="00CC50FC" w:rsidRPr="00D74A7F" w:rsidRDefault="00CC50FC" w:rsidP="00937934">
            <w:pPr>
              <w:pStyle w:val="ListParagraph"/>
              <w:spacing w:line="240" w:lineRule="auto"/>
              <w:ind w:left="0"/>
              <w:jc w:val="center"/>
              <w:rPr>
                <w:rFonts w:ascii="Arial" w:hAnsi="Arial" w:cs="Arial"/>
              </w:rPr>
            </w:pPr>
          </w:p>
        </w:tc>
        <w:tc>
          <w:tcPr>
            <w:tcW w:w="1814" w:type="dxa"/>
          </w:tcPr>
          <w:p w14:paraId="02F43127"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TD Diastolik</w:t>
            </w:r>
          </w:p>
          <w:p w14:paraId="6D0E4562"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(mmHg)</w:t>
            </w:r>
          </w:p>
        </w:tc>
      </w:tr>
      <w:tr w:rsidR="00CC50FC" w:rsidRPr="00D74A7F" w14:paraId="67061EF1" w14:textId="77777777" w:rsidTr="00B65D55">
        <w:tc>
          <w:tcPr>
            <w:tcW w:w="2147" w:type="dxa"/>
          </w:tcPr>
          <w:p w14:paraId="34F4C087"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Optimal</w:t>
            </w:r>
          </w:p>
        </w:tc>
        <w:tc>
          <w:tcPr>
            <w:tcW w:w="1475" w:type="dxa"/>
          </w:tcPr>
          <w:p w14:paraId="2C8AD303"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&lt;120</w:t>
            </w:r>
          </w:p>
        </w:tc>
        <w:tc>
          <w:tcPr>
            <w:tcW w:w="1637" w:type="dxa"/>
          </w:tcPr>
          <w:p w14:paraId="64CDD701"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dan/atau</w:t>
            </w:r>
          </w:p>
        </w:tc>
        <w:tc>
          <w:tcPr>
            <w:tcW w:w="1814" w:type="dxa"/>
          </w:tcPr>
          <w:p w14:paraId="47BE350D"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&lt;80</w:t>
            </w:r>
          </w:p>
        </w:tc>
      </w:tr>
      <w:tr w:rsidR="00CC50FC" w:rsidRPr="00D74A7F" w14:paraId="02BF4F82" w14:textId="77777777" w:rsidTr="00B65D55">
        <w:tc>
          <w:tcPr>
            <w:tcW w:w="2147" w:type="dxa"/>
          </w:tcPr>
          <w:p w14:paraId="70DE00FA"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Normal</w:t>
            </w:r>
          </w:p>
        </w:tc>
        <w:tc>
          <w:tcPr>
            <w:tcW w:w="1475" w:type="dxa"/>
          </w:tcPr>
          <w:p w14:paraId="0FD87993"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120 – 129</w:t>
            </w:r>
          </w:p>
        </w:tc>
        <w:tc>
          <w:tcPr>
            <w:tcW w:w="1637" w:type="dxa"/>
          </w:tcPr>
          <w:p w14:paraId="7EBCAE87" w14:textId="77777777" w:rsidR="00CC50FC" w:rsidRPr="00D74A7F" w:rsidRDefault="00CC50FC" w:rsidP="00937934">
            <w:pPr>
              <w:spacing w:line="240" w:lineRule="auto"/>
              <w:jc w:val="center"/>
              <w:rPr>
                <w:rFonts w:ascii="Arial" w:hAnsi="Arial"/>
              </w:rPr>
            </w:pPr>
            <w:proofErr w:type="spellStart"/>
            <w:r w:rsidRPr="00D74A7F">
              <w:rPr>
                <w:rFonts w:ascii="Arial" w:hAnsi="Arial"/>
              </w:rPr>
              <w:t>dan</w:t>
            </w:r>
            <w:proofErr w:type="spellEnd"/>
            <w:r w:rsidRPr="00D74A7F">
              <w:rPr>
                <w:rFonts w:ascii="Arial" w:hAnsi="Arial"/>
              </w:rPr>
              <w:t>/</w:t>
            </w:r>
            <w:proofErr w:type="spellStart"/>
            <w:r w:rsidRPr="00D74A7F">
              <w:rPr>
                <w:rFonts w:ascii="Arial" w:hAnsi="Arial"/>
              </w:rPr>
              <w:t>atau</w:t>
            </w:r>
            <w:proofErr w:type="spellEnd"/>
          </w:p>
        </w:tc>
        <w:tc>
          <w:tcPr>
            <w:tcW w:w="1814" w:type="dxa"/>
          </w:tcPr>
          <w:p w14:paraId="27805EBD" w14:textId="1C240B4A"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 xml:space="preserve">80 </w:t>
            </w:r>
            <w:r w:rsidR="00D031B7">
              <w:rPr>
                <w:rFonts w:ascii="Arial" w:hAnsi="Arial" w:cs="Arial"/>
              </w:rPr>
              <w:t>–</w:t>
            </w:r>
            <w:r w:rsidRPr="00D74A7F">
              <w:rPr>
                <w:rFonts w:ascii="Arial" w:hAnsi="Arial" w:cs="Arial"/>
              </w:rPr>
              <w:t xml:space="preserve"> 84</w:t>
            </w:r>
          </w:p>
        </w:tc>
      </w:tr>
      <w:tr w:rsidR="00CC50FC" w:rsidRPr="00D74A7F" w14:paraId="62585BF5" w14:textId="77777777" w:rsidTr="00B65D55">
        <w:tc>
          <w:tcPr>
            <w:tcW w:w="2147" w:type="dxa"/>
          </w:tcPr>
          <w:p w14:paraId="0059CF59"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Normal Tinggi</w:t>
            </w:r>
          </w:p>
        </w:tc>
        <w:tc>
          <w:tcPr>
            <w:tcW w:w="1475" w:type="dxa"/>
          </w:tcPr>
          <w:p w14:paraId="107447C1"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130 - 139</w:t>
            </w:r>
          </w:p>
        </w:tc>
        <w:tc>
          <w:tcPr>
            <w:tcW w:w="1637" w:type="dxa"/>
          </w:tcPr>
          <w:p w14:paraId="57F166FC" w14:textId="77777777" w:rsidR="00CC50FC" w:rsidRPr="00D74A7F" w:rsidRDefault="00CC50FC" w:rsidP="00937934">
            <w:pPr>
              <w:spacing w:line="240" w:lineRule="auto"/>
              <w:jc w:val="center"/>
              <w:rPr>
                <w:rFonts w:ascii="Arial" w:hAnsi="Arial"/>
              </w:rPr>
            </w:pPr>
            <w:proofErr w:type="spellStart"/>
            <w:r w:rsidRPr="00D74A7F">
              <w:rPr>
                <w:rFonts w:ascii="Arial" w:hAnsi="Arial"/>
              </w:rPr>
              <w:t>dan</w:t>
            </w:r>
            <w:proofErr w:type="spellEnd"/>
            <w:r w:rsidRPr="00D74A7F">
              <w:rPr>
                <w:rFonts w:ascii="Arial" w:hAnsi="Arial"/>
              </w:rPr>
              <w:t>/</w:t>
            </w:r>
            <w:proofErr w:type="spellStart"/>
            <w:r w:rsidRPr="00D74A7F">
              <w:rPr>
                <w:rFonts w:ascii="Arial" w:hAnsi="Arial"/>
              </w:rPr>
              <w:t>atau</w:t>
            </w:r>
            <w:proofErr w:type="spellEnd"/>
          </w:p>
        </w:tc>
        <w:tc>
          <w:tcPr>
            <w:tcW w:w="1814" w:type="dxa"/>
          </w:tcPr>
          <w:p w14:paraId="6308C41C" w14:textId="679BF842"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 xml:space="preserve">85 </w:t>
            </w:r>
            <w:r w:rsidR="00D031B7">
              <w:rPr>
                <w:rFonts w:ascii="Arial" w:hAnsi="Arial" w:cs="Arial"/>
              </w:rPr>
              <w:t>–</w:t>
            </w:r>
            <w:r w:rsidRPr="00D74A7F">
              <w:rPr>
                <w:rFonts w:ascii="Arial" w:hAnsi="Arial" w:cs="Arial"/>
              </w:rPr>
              <w:t xml:space="preserve"> 89</w:t>
            </w:r>
          </w:p>
        </w:tc>
      </w:tr>
      <w:tr w:rsidR="00CC50FC" w:rsidRPr="00D74A7F" w14:paraId="56A7BBAA" w14:textId="77777777" w:rsidTr="00B65D55">
        <w:tc>
          <w:tcPr>
            <w:tcW w:w="2147" w:type="dxa"/>
          </w:tcPr>
          <w:p w14:paraId="72CCB485"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Hipertensi tingkat 1</w:t>
            </w:r>
          </w:p>
        </w:tc>
        <w:tc>
          <w:tcPr>
            <w:tcW w:w="1475" w:type="dxa"/>
          </w:tcPr>
          <w:p w14:paraId="32364F73"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140 – 159</w:t>
            </w:r>
          </w:p>
        </w:tc>
        <w:tc>
          <w:tcPr>
            <w:tcW w:w="1637" w:type="dxa"/>
          </w:tcPr>
          <w:p w14:paraId="6892AF70" w14:textId="77777777" w:rsidR="00CC50FC" w:rsidRPr="00D74A7F" w:rsidRDefault="00CC50FC" w:rsidP="00937934">
            <w:pPr>
              <w:spacing w:line="240" w:lineRule="auto"/>
              <w:jc w:val="center"/>
              <w:rPr>
                <w:rFonts w:ascii="Arial" w:hAnsi="Arial"/>
              </w:rPr>
            </w:pPr>
            <w:proofErr w:type="spellStart"/>
            <w:r w:rsidRPr="00D74A7F">
              <w:rPr>
                <w:rFonts w:ascii="Arial" w:hAnsi="Arial"/>
              </w:rPr>
              <w:t>dan</w:t>
            </w:r>
            <w:proofErr w:type="spellEnd"/>
            <w:r w:rsidRPr="00D74A7F">
              <w:rPr>
                <w:rFonts w:ascii="Arial" w:hAnsi="Arial"/>
              </w:rPr>
              <w:t>/</w:t>
            </w:r>
            <w:proofErr w:type="spellStart"/>
            <w:r w:rsidRPr="00D74A7F">
              <w:rPr>
                <w:rFonts w:ascii="Arial" w:hAnsi="Arial"/>
              </w:rPr>
              <w:t>atau</w:t>
            </w:r>
            <w:proofErr w:type="spellEnd"/>
          </w:p>
        </w:tc>
        <w:tc>
          <w:tcPr>
            <w:tcW w:w="1814" w:type="dxa"/>
          </w:tcPr>
          <w:p w14:paraId="5E615286" w14:textId="5F3A88D9"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 xml:space="preserve">90 </w:t>
            </w:r>
            <w:r w:rsidR="00D031B7">
              <w:rPr>
                <w:rFonts w:ascii="Arial" w:hAnsi="Arial" w:cs="Arial"/>
              </w:rPr>
              <w:t>–</w:t>
            </w:r>
            <w:r w:rsidRPr="00D74A7F">
              <w:rPr>
                <w:rFonts w:ascii="Arial" w:hAnsi="Arial" w:cs="Arial"/>
              </w:rPr>
              <w:t xml:space="preserve"> 99</w:t>
            </w:r>
          </w:p>
        </w:tc>
      </w:tr>
      <w:tr w:rsidR="00CC50FC" w:rsidRPr="00D74A7F" w14:paraId="4096D83F" w14:textId="77777777" w:rsidTr="00B65D55">
        <w:tc>
          <w:tcPr>
            <w:tcW w:w="2147" w:type="dxa"/>
          </w:tcPr>
          <w:p w14:paraId="7BD7528E"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lastRenderedPageBreak/>
              <w:t>Hipertensi tingkat 2</w:t>
            </w:r>
          </w:p>
        </w:tc>
        <w:tc>
          <w:tcPr>
            <w:tcW w:w="1475" w:type="dxa"/>
          </w:tcPr>
          <w:p w14:paraId="0E86FDB6"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160 – 179</w:t>
            </w:r>
          </w:p>
        </w:tc>
        <w:tc>
          <w:tcPr>
            <w:tcW w:w="1637" w:type="dxa"/>
          </w:tcPr>
          <w:p w14:paraId="6BBFE6C9" w14:textId="77777777" w:rsidR="00CC50FC" w:rsidRPr="00D74A7F" w:rsidRDefault="00CC50FC" w:rsidP="00937934">
            <w:pPr>
              <w:spacing w:line="240" w:lineRule="auto"/>
              <w:jc w:val="center"/>
              <w:rPr>
                <w:rFonts w:ascii="Arial" w:hAnsi="Arial"/>
              </w:rPr>
            </w:pPr>
            <w:proofErr w:type="spellStart"/>
            <w:r w:rsidRPr="00D74A7F">
              <w:rPr>
                <w:rFonts w:ascii="Arial" w:hAnsi="Arial"/>
              </w:rPr>
              <w:t>dan</w:t>
            </w:r>
            <w:proofErr w:type="spellEnd"/>
            <w:r w:rsidRPr="00D74A7F">
              <w:rPr>
                <w:rFonts w:ascii="Arial" w:hAnsi="Arial"/>
              </w:rPr>
              <w:t>/</w:t>
            </w:r>
            <w:proofErr w:type="spellStart"/>
            <w:r w:rsidRPr="00D74A7F">
              <w:rPr>
                <w:rFonts w:ascii="Arial" w:hAnsi="Arial"/>
              </w:rPr>
              <w:t>atau</w:t>
            </w:r>
            <w:proofErr w:type="spellEnd"/>
          </w:p>
        </w:tc>
        <w:tc>
          <w:tcPr>
            <w:tcW w:w="1814" w:type="dxa"/>
          </w:tcPr>
          <w:p w14:paraId="3C05ABA6"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100 - 109</w:t>
            </w:r>
          </w:p>
        </w:tc>
      </w:tr>
      <w:tr w:rsidR="00CC50FC" w:rsidRPr="00D74A7F" w14:paraId="761E4F24" w14:textId="77777777" w:rsidTr="00B65D55">
        <w:tc>
          <w:tcPr>
            <w:tcW w:w="2147" w:type="dxa"/>
          </w:tcPr>
          <w:p w14:paraId="75F2B3AA"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Hipertensi tingkat 3</w:t>
            </w:r>
          </w:p>
        </w:tc>
        <w:tc>
          <w:tcPr>
            <w:tcW w:w="1475" w:type="dxa"/>
          </w:tcPr>
          <w:p w14:paraId="7AE3653C"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≥180</w:t>
            </w:r>
          </w:p>
        </w:tc>
        <w:tc>
          <w:tcPr>
            <w:tcW w:w="1637" w:type="dxa"/>
          </w:tcPr>
          <w:p w14:paraId="00AF9EF8" w14:textId="77777777" w:rsidR="00CC50FC" w:rsidRPr="00D74A7F" w:rsidRDefault="00CC50FC" w:rsidP="00937934">
            <w:pPr>
              <w:spacing w:line="240" w:lineRule="auto"/>
              <w:jc w:val="center"/>
              <w:rPr>
                <w:rFonts w:ascii="Arial" w:hAnsi="Arial"/>
              </w:rPr>
            </w:pPr>
            <w:proofErr w:type="spellStart"/>
            <w:r w:rsidRPr="00D74A7F">
              <w:rPr>
                <w:rFonts w:ascii="Arial" w:hAnsi="Arial"/>
              </w:rPr>
              <w:t>dan</w:t>
            </w:r>
            <w:proofErr w:type="spellEnd"/>
            <w:r w:rsidRPr="00D74A7F">
              <w:rPr>
                <w:rFonts w:ascii="Arial" w:hAnsi="Arial"/>
              </w:rPr>
              <w:t>/</w:t>
            </w:r>
            <w:proofErr w:type="spellStart"/>
            <w:r w:rsidRPr="00D74A7F">
              <w:rPr>
                <w:rFonts w:ascii="Arial" w:hAnsi="Arial"/>
              </w:rPr>
              <w:t>atau</w:t>
            </w:r>
            <w:proofErr w:type="spellEnd"/>
          </w:p>
        </w:tc>
        <w:tc>
          <w:tcPr>
            <w:tcW w:w="1814" w:type="dxa"/>
          </w:tcPr>
          <w:p w14:paraId="6C72406C"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≥110</w:t>
            </w:r>
          </w:p>
        </w:tc>
      </w:tr>
      <w:tr w:rsidR="00CC50FC" w:rsidRPr="00D74A7F" w14:paraId="5B629A0B" w14:textId="77777777" w:rsidTr="00CC50FC">
        <w:trPr>
          <w:trHeight w:val="70"/>
        </w:trPr>
        <w:tc>
          <w:tcPr>
            <w:tcW w:w="2147" w:type="dxa"/>
          </w:tcPr>
          <w:p w14:paraId="03CF10A4"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Hipertensi sitolik terisolasi</w:t>
            </w:r>
          </w:p>
        </w:tc>
        <w:tc>
          <w:tcPr>
            <w:tcW w:w="1475" w:type="dxa"/>
          </w:tcPr>
          <w:p w14:paraId="39BE2118"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≥140</w:t>
            </w:r>
          </w:p>
        </w:tc>
        <w:tc>
          <w:tcPr>
            <w:tcW w:w="1637" w:type="dxa"/>
          </w:tcPr>
          <w:p w14:paraId="4E08746D" w14:textId="77777777" w:rsidR="00CC50FC" w:rsidRPr="00D74A7F" w:rsidRDefault="00CC50FC" w:rsidP="00937934">
            <w:pPr>
              <w:spacing w:line="240" w:lineRule="auto"/>
              <w:jc w:val="center"/>
              <w:rPr>
                <w:rFonts w:ascii="Arial" w:hAnsi="Arial"/>
              </w:rPr>
            </w:pPr>
            <w:proofErr w:type="spellStart"/>
            <w:r w:rsidRPr="00D74A7F">
              <w:rPr>
                <w:rFonts w:ascii="Arial" w:hAnsi="Arial"/>
              </w:rPr>
              <w:t>dan</w:t>
            </w:r>
            <w:proofErr w:type="spellEnd"/>
            <w:r w:rsidRPr="00D74A7F">
              <w:rPr>
                <w:rFonts w:ascii="Arial" w:hAnsi="Arial"/>
              </w:rPr>
              <w:t>/</w:t>
            </w:r>
            <w:proofErr w:type="spellStart"/>
            <w:r w:rsidRPr="00D74A7F">
              <w:rPr>
                <w:rFonts w:ascii="Arial" w:hAnsi="Arial"/>
              </w:rPr>
              <w:t>atau</w:t>
            </w:r>
            <w:proofErr w:type="spellEnd"/>
          </w:p>
        </w:tc>
        <w:tc>
          <w:tcPr>
            <w:tcW w:w="1814" w:type="dxa"/>
          </w:tcPr>
          <w:p w14:paraId="35676A37" w14:textId="77777777" w:rsidR="00CC50FC" w:rsidRPr="00D74A7F" w:rsidRDefault="00CC50FC" w:rsidP="00937934">
            <w:pPr>
              <w:pStyle w:val="ListParagraph"/>
              <w:spacing w:line="240" w:lineRule="auto"/>
              <w:ind w:left="0"/>
              <w:jc w:val="center"/>
              <w:rPr>
                <w:rFonts w:ascii="Arial" w:hAnsi="Arial" w:cs="Arial"/>
              </w:rPr>
            </w:pPr>
            <w:r w:rsidRPr="00D74A7F">
              <w:rPr>
                <w:rFonts w:ascii="Arial" w:hAnsi="Arial" w:cs="Arial"/>
              </w:rPr>
              <w:t>&lt;90</w:t>
            </w:r>
          </w:p>
        </w:tc>
      </w:tr>
    </w:tbl>
    <w:p w14:paraId="70BC7E92" w14:textId="77777777" w:rsidR="00CC50FC" w:rsidRPr="00D74A7F" w:rsidRDefault="00CC50FC" w:rsidP="00CC50FC">
      <w:pPr>
        <w:pStyle w:val="ListParagraph"/>
        <w:spacing w:line="240" w:lineRule="auto"/>
        <w:ind w:left="1080"/>
        <w:rPr>
          <w:rFonts w:ascii="Arial" w:hAnsi="Arial" w:cs="Arial"/>
        </w:rPr>
      </w:pPr>
      <w:r w:rsidRPr="00D74A7F">
        <w:rPr>
          <w:rFonts w:ascii="Arial" w:hAnsi="Arial" w:cs="Arial"/>
        </w:rPr>
        <w:t>Sumber: European Society of Hypertension-European Soci</w:t>
      </w:r>
      <w:r w:rsidR="00D80337">
        <w:rPr>
          <w:rFonts w:ascii="Arial" w:hAnsi="Arial" w:cs="Arial"/>
        </w:rPr>
        <w:t xml:space="preserve">ety of Cardiolology </w:t>
      </w:r>
      <w:r w:rsidR="00D80337">
        <w:rPr>
          <w:rFonts w:ascii="Arial" w:hAnsi="Arial" w:cs="Arial"/>
        </w:rPr>
        <w:fldChar w:fldCharType="begin" w:fldLock="1"/>
      </w:r>
      <w:r w:rsidR="00D80337">
        <w:rPr>
          <w:rFonts w:ascii="Arial" w:hAnsi="Arial" w:cs="Arial"/>
        </w:rPr>
        <w:instrText>ADDIN CSL_CITATION {"citationItems":[{"id":"ITEM-1","itemData":{"DOI":"10.1093/eurheartj/eht151","ISSN":"0195668X","PMID":"23771844","author":[{"dropping-particle":"","family":"Mancia","given":"Giuseppe","non-dropping-particle":"","parse-names":false,"suffix":""},{"dropping-particle":"","family":"Fagard","given":"Robert","non-dropping-particle":"","parse-names":false,"suffix":""},{"dropping-particle":"","family":"Narkiewicz","given":"Krzysztof","non-dropping-particle":"","parse-names":false,"suffix":""},{"dropping-particle":"","family":"Redon","given":"Josep","non-dropping-particle":"","parse-names":false,"suffix":""},{"dropping-particle":"","family":"Zanchetti","given":"Alberto","non-dropping-particle":"","parse-names":false,"suffix":""},{"dropping-particle":"","family":"Böhm","given":"Michael","non-dropping-particle":"","parse-names":false,"suffix":""},{"dropping-particle":"","family":"Christiaens","given":"Thierry","non-dropping-particle":"","parse-names":false,"suffix":""},{"dropping-particle":"","family":"Cifkova","given":"Renata","non-dropping-particle":"","parse-names":false,"suffix":""},{"dropping-particle":"","family":"Backer","given":"Guy","non-dropping-particle":"De","parse-names":false,"suffix":""},{"dropping-particle":"","family":"Dominiczak","given":"Anna","non-dropping-particle":"","parse-names":false,"suffix":""},{"dropping-particle":"","family":"Galderisi","given":"Maurizio","non-dropping-particle":"","parse-names":false,"suffix":""},{"dropping-particle":"","family":"Grobbee","given":"Diederick E.","non-dropping-particle":"","parse-names":false,"suffix":""},{"dropping-particle":"","family":"Jaarsma","given":"Tiny","non-dropping-particle":"","parse-names":false,"suffix":""},{"dropping-particle":"","family":"Kirchhof","given":"Paulus","non-dropping-particle":"","parse-names":false,"suffix":""},{"dropping-particle":"","family":"Kjeldsen","given":"Sverre E.","non-dropping-particle":"","parse-names":false,"suffix":""},{"dropping-particle":"","family":"Laurent","given":"Stéphane","non-dropping-particle":"","parse-names":false,"suffix":""},{"dropping-particle":"","family":"Manolis","given":"Athanasios J.","non-dropping-particle":"","parse-names":false,"suffix":""},{"dropping-particle":"","family":"Nilsson","given":"Peter M.","non-dropping-particle":"","parse-names":false,"suffix":""},{"dropping-particle":"","family":"Ruilope","given":"Luis Miguel","non-dropping-particle":"","parse-names":false,"suffix":""},{"dropping-particle":"","family":"Schmieder","given":"Roland E.","non-dropping-particle":"","parse-names":false,"suffix":""},{"dropping-particle":"","family":"Sirnes","given":"Per Anton","non-dropping-particle":"","parse-names":false,"suffix":""},{"dropping-particle":"","family":"Sleight","given":"Peter","non-dropping-particle":"","parse-names":false,"suffix":""},{"dropping-particle":"","family":"Viigimaa","given":"Margus","non-dropping-particle":"","parse-names":false,"suffix":""},{"dropping-particle":"","family":"Waeber","given":"Bernard","non-dropping-particle":"","parse-names":false,"suffix":""},{"dropping-particle":"","family":"Zannad","given":"Faiez","non-dropping-particle":"","parse-names":false,"suffix":""},{"dropping-particle":"","family":"Burnier","given":"Michel","non-dropping-particle":"","parse-names":false,"suffix":""},{"dropping-particle":"","family":"Ambrosioni","given":"Ettore","non-dropping-particle":"","parse-names":false,"suffix":""},{"dropping-particle":"","family":"Caufield","given":"Mark","non-dropping-particle":"","parse-names":false,"suffix":""},{"dropping-particle":"","family":"Coca","given":"Antonio","non-dropping-particle":"","parse-names":false,"suffix":""},{"dropping-particle":"","family":"Olsen","given":"Michael Hecht","non-dropping-particle":"","parse-names":false,"suffix":""},{"dropping-particle":"","family":"Tsioufis","given":"Costas","non-dropping-particle":"","parse-names":false,"suffix":""},{"dropping-particle":"","family":"Borne","given":"Philippe","non-dropping-particle":"Van De","parse-names":false,"suffix":""},{"dropping-particle":"","family":"Zamorano","given":"Jose Luis","non-dropping-particle":"","parse-names":false,"suffix":""},{"dropping-particle":"","family":"Achenbach","given":"Stephan","non-dropping-particle":"","parse-names":false,"suffix":""},{"dropping-particle":"","family":"Baumgartner","given":"Helmut","non-dropping-particle":"","parse-names":false,"suffix":""},{"dropping-particle":"","family":"Bax","given":"Jeroen J.","non-dropping-particle":"","parse-names":false,"suffix":""},{"dropping-particle":"","family":"Bueno","given":"Héctor","non-dropping-particle":"","parse-names":false,"suffix":""},{"dropping-particle":"","family":"Dean","given":"Veronica","non-dropping-particle":"","parse-names":false,"suffix":""},{"dropping-particle":"","family":"Deaton","given":"Christi","non-dropping-particle":"","parse-names":false,"suffix":""},{"dropping-particle":"","family":"Erol","given":"Cetin","non-dropping-particle":"","parse-names":false,"suffix":""},{"dropping-particle":"","family":"Ferrari","given":"Roberto","non-dropping-particle":"","parse-names":false,"suffix":""},{"dropping-particle":"","family":"Hasdai","given":"David","non-dropping-particle":"","parse-names":false,"suffix":""},{"dropping-particle":"","family":"Hoes","given":"Arno W.","non-dropping-particle":"","parse-names":false,"suffix":""},{"dropping-particle":"","family":"Knuuti","given":"Juhani","non-dropping-particle":"","parse-names":false,"suffix":""},{"dropping-particle":"","family":"Kolh","given":"Philippe","non-dropping-particle":"","parse-names":false,"suffix":""},{"dropping-particle":"","family":"Lancellotti","given":"Patrizio","non-dropping-particle":"","parse-names":false,"suffix":""},{"dropping-particle":"","family":"Linhart","given":"Ales","non-dropping-particle":"","parse-names":false,"suffix":""},{"dropping-particle":"","family":"Nihoyannopoulos","given":"Petros","non-dropping-particle":"","parse-names":false,"suffix":""},{"dropping-particle":"","family":"Piepoli","given":"Massimo F.","non-dropping-particle":"","parse-names":false,"suffix":""},{"dropping-particle":"","family":"Ponikowski","given":"Piotr","non-dropping-particle":"","parse-names":false,"suffix":""},{"dropping-particle":"","family":"Tamargo","given":"Juan Luis","non-dropping-particle":"","parse-names":false,"suffix":""},{"dropping-particle":"","family":"Tendera","given":"Michal","non-dropping-particle":"","parse-names":false,"suffix":""},{"dropping-particle":"","family":"Torbicki","given":"Adam","non-dropping-particle":"","parse-names":false,"suffix":""},{"dropping-particle":"","family":"Wijns","given":"William","non-dropping-particle":"","parse-names":false,"suffix":""},{"dropping-particle":"","family":"Windecker","given":"Stephan","non-dropping-particle":"","parse-names":false,"suffix":""},{"dropping-particle":"","family":"Clement","given":"Denis L.","non-dropping-particle":"","parse-names":false,"suffix":""},{"dropping-particle":"","family":"Gillebert","given":"Thierry C.","non-dropping-particle":"","parse-names":false,"suffix":""},{"dropping-particle":"","family":"Rosei","given":"Enrico Agabiti","non-dropping-particle":"","parse-names":false,"suffix":""},{"dropping-particle":"","family":"Anker","given":"Stefan D.","non-dropping-particle":"","parse-names":false,"suffix":""},{"dropping-particle":"","family":"Bauersachs","given":"Johann","non-dropping-particle":"","parse-names":false,"suffix":""},{"dropping-particle":"","family":"Hitij","given":"Jana Brguljan","non-dropping-particle":"","parse-names":false,"suffix":""},{"dropping-particle":"","family":"Caulfield","given":"Mark","non-dropping-particle":"","parse-names":false,"suffix":""},{"dropping-particle":"","family":"Buyzere","given":"Marc","non-dropping-particle":"De","parse-names":false,"suffix":""},{"dropping-particle":"","family":"Geest","given":"Sabina","non-dropping-particle":"De","parse-names":false,"suffix":""},{"dropping-particle":"","family":"Derumeaux","given":"Geneviève Anne","non-dropping-particle":"","parse-names":false,"suffix":""},{"dropping-particle":"","family":"Erdine","given":"Serap","non-dropping-particle":"","parse-names":false,"suffix":""},{"dropping-particle":"","family":"Farsang","given":"Csaba","non-dropping-particle":"","parse-names":false,"suffix":""},{"dropping-particle":"","family":"Funck-Brentano","given":"Christian","non-dropping-particle":"","parse-names":false,"suffix":""},{"dropping-particle":"","family":"Gerc","given":"Vjekoslav","non-dropping-particle":"","parse-names":false,"suffix":""},{"dropping-particle":"","family":"Germano","given":"Giuseppe","non-dropping-particle":"","parse-names":false,"suffix":""},{"dropping-particle":"","family":"Gielen","given":"Stephan","non-dropping-particle":"","parse-names":false,"suffix":""},{"dropping-particle":"","family":"Haller","given":"Herman","non-dropping-particle":"","parse-names":false,"suffix":""},{"dropping-particle":"","family":"Jordan","given":"Jens","non-dropping-particle":"","parse-names":false,"suffix":""},{"dropping-particle":"","family":"Kahan","given":"Thomas","non-dropping-particle":"","parse-names":false,"suffix":""},{"dropping-particle":"","family":"Komajda","given":"Michel","non-dropping-particle":"","parse-names":false,"suffix":""},{"dropping-particle":"","family":"Lovic","given":"Dragan","non-dropping-particle":"","parse-names":false,"suffix":""},{"dropping-particle":"","family":"Mahrholdt","given":"Heiko","non-dropping-particle":"","parse-names":false,"suffix":""},{"dropping-particle":"","family":"Ostergren","given":"Jan","non-dropping-particle":"","parse-names":false,"suffix":""},{"dropping-particle":"","family":"Parati","given":"Gianfranco","non-dropping-particle":"","parse-names":false,"suffix":""},{"dropping-particle":"","family":"Perk","given":"Joep","non-dropping-particle":"","parse-names":false,"suffix":""},{"dropping-particle":"","family":"Polonia","given":"Jorge","non-dropping-particle":"","parse-names":false,"suffix":""},{"dropping-particle":"","family":"Popescu","given":"Bogdan A.","non-dropping-particle":"","parse-names":false,"suffix":""},{"dropping-particle":"","family":"Reiner","given":"Željko","non-dropping-particle":"","parse-names":false,"suffix":""},{"dropping-particle":"","family":"Rydén","given":"Lars","non-dropping-particle":"","parse-names":false,"suffix":""},{"dropping-particle":"","family":"Sirenko","given":"Yuriy","non-dropping-particle":"","parse-names":false,"suffix":""},{"dropping-particle":"","family":"Stanton","given":"Alice","non-dropping-particle":"","parse-names":false,"suffix":""},{"dropping-particle":"","family":"Struijker-Boudier","given":"Harry","non-dropping-particle":"","parse-names":false,"suffix":""},{"dropping-particle":"","family":"Vlachopoulos","given":"Charalambos","non-dropping-particle":"","parse-names":false,"suffix":""},{"dropping-particle":"","family":"Volpe","given":"Massimo","non-dropping-particle":"","parse-names":false,"suffix":""},{"dropping-particle":"","family":"Wood","given":"David A.","non-dropping-particle":"","parse-names":false,"suffix":""}],"container-title":"European Heart Journal","id":"ITEM-1","issued":{"date-parts":[["2013"]]},"title":"2013 ESH/ESC guidelines for the management of arterial hypertension: The Task Force for the management of arterial hypertension of the European Society of Hypertension (ESH) and of the European Society of Cardiology (ESC)","type":"article-journal"},"uris":["http://www.mendeley.com/documents/?uuid=7c62c98e-cfff-4fe5-961e-8f2706109fac","http://www.mendeley.com/documents/?uuid=7ac6e9e7-e69d-4107-a0eb-6b045e32a023"]}],"mendeley":{"formattedCitation":"(Mancia et al., 2013)","plainTextFormattedCitation":"(Mancia et al., 2013)","previouslyFormattedCitation":"(Mancia et al., 2013)"},"properties":{"noteIndex":0},"schema":"https://github.com/citation-style-language/schema/raw/master/csl-citation.json"}</w:instrText>
      </w:r>
      <w:r w:rsidR="00D80337">
        <w:rPr>
          <w:rFonts w:ascii="Arial" w:hAnsi="Arial" w:cs="Arial"/>
        </w:rPr>
        <w:fldChar w:fldCharType="separate"/>
      </w:r>
      <w:r w:rsidR="00D80337" w:rsidRPr="00D80337">
        <w:rPr>
          <w:rFonts w:ascii="Arial" w:hAnsi="Arial" w:cs="Arial"/>
          <w:noProof/>
        </w:rPr>
        <w:t>(Mancia et al., 2013)</w:t>
      </w:r>
      <w:r w:rsidR="00D80337">
        <w:rPr>
          <w:rFonts w:ascii="Arial" w:hAnsi="Arial" w:cs="Arial"/>
        </w:rPr>
        <w:fldChar w:fldCharType="end"/>
      </w:r>
    </w:p>
    <w:p w14:paraId="0A509A6F" w14:textId="77777777" w:rsidR="00CC50FC" w:rsidRPr="00D74A7F" w:rsidRDefault="00CC50FC" w:rsidP="00CC50FC">
      <w:pPr>
        <w:pStyle w:val="ListParagraph"/>
        <w:spacing w:line="240" w:lineRule="auto"/>
        <w:ind w:left="1080"/>
        <w:rPr>
          <w:rFonts w:ascii="Arial" w:hAnsi="Arial" w:cs="Arial"/>
        </w:rPr>
      </w:pPr>
    </w:p>
    <w:p w14:paraId="51413D4F" w14:textId="77777777" w:rsidR="00CC50FC" w:rsidRPr="00D74A7F" w:rsidRDefault="00CC50FC" w:rsidP="00CC50FC">
      <w:pPr>
        <w:pStyle w:val="ListParagraph"/>
        <w:spacing w:line="360" w:lineRule="auto"/>
        <w:ind w:left="1080"/>
        <w:jc w:val="both"/>
        <w:rPr>
          <w:rFonts w:ascii="Arial" w:hAnsi="Arial" w:cs="Arial"/>
        </w:rPr>
      </w:pPr>
      <w:r w:rsidRPr="00D74A7F">
        <w:rPr>
          <w:rFonts w:ascii="Arial" w:hAnsi="Arial" w:cs="Arial"/>
        </w:rPr>
        <w:t>Berikut klasifikasi hipertensi menurut</w:t>
      </w:r>
      <w:r w:rsidR="005C2E48">
        <w:rPr>
          <w:rFonts w:ascii="Arial" w:hAnsi="Arial" w:cs="Arial"/>
        </w:rPr>
        <w:t xml:space="preserve"> </w:t>
      </w:r>
      <w:r w:rsidRPr="00D74A7F">
        <w:rPr>
          <w:rFonts w:ascii="Arial" w:hAnsi="Arial" w:cs="Arial"/>
        </w:rPr>
        <w:t xml:space="preserve"> Turana (2018):</w:t>
      </w:r>
    </w:p>
    <w:p w14:paraId="4ED9E740" w14:textId="77777777" w:rsidR="00CC50FC" w:rsidRPr="00D74A7F" w:rsidRDefault="00CC50FC" w:rsidP="00CC50FC">
      <w:pPr>
        <w:pStyle w:val="ListParagraph"/>
        <w:numPr>
          <w:ilvl w:val="0"/>
          <w:numId w:val="8"/>
        </w:numPr>
        <w:spacing w:line="360" w:lineRule="auto"/>
        <w:jc w:val="both"/>
        <w:rPr>
          <w:rFonts w:ascii="Arial" w:hAnsi="Arial" w:cs="Arial"/>
        </w:rPr>
      </w:pPr>
      <w:r w:rsidRPr="00D74A7F">
        <w:rPr>
          <w:rFonts w:ascii="Arial" w:hAnsi="Arial" w:cs="Arial"/>
        </w:rPr>
        <w:t xml:space="preserve">Hipertensi emergensi </w:t>
      </w:r>
    </w:p>
    <w:p w14:paraId="18895D24" w14:textId="77777777" w:rsidR="00CC50FC" w:rsidRPr="00D74A7F" w:rsidRDefault="00CC50FC" w:rsidP="00CC50FC">
      <w:pPr>
        <w:pStyle w:val="ListParagraph"/>
        <w:spacing w:line="360" w:lineRule="auto"/>
        <w:ind w:left="1440"/>
        <w:jc w:val="both"/>
        <w:rPr>
          <w:rFonts w:ascii="Arial" w:hAnsi="Arial" w:cs="Arial"/>
        </w:rPr>
      </w:pPr>
      <w:r w:rsidRPr="00D74A7F">
        <w:rPr>
          <w:rFonts w:ascii="Arial" w:hAnsi="Arial" w:cs="Arial"/>
        </w:rPr>
        <w:t>Merupakan hipertensi yang disebabkan karena peningkatan tekanan darah sistolik atau tekanan darah diastolik masing-masing &gt;180 mmHg atau &gt;120 mmHg dan berhubungan dengan kerusakan organ / target organ damage (TOD). Contohnya yaitu Hipertensi ensefalopati, infark serebral, perdarahan infrakranial, kegagalan vantrikel kiri akut, edema paru akut, diseksi aorta, gagal ginjal, atau eklampsia.</w:t>
      </w:r>
    </w:p>
    <w:p w14:paraId="68C6EE37" w14:textId="77777777" w:rsidR="00CC50FC" w:rsidRPr="00D74A7F" w:rsidRDefault="00CC50FC" w:rsidP="00CC50FC">
      <w:pPr>
        <w:pStyle w:val="ListParagraph"/>
        <w:numPr>
          <w:ilvl w:val="0"/>
          <w:numId w:val="8"/>
        </w:numPr>
        <w:spacing w:line="360" w:lineRule="auto"/>
        <w:jc w:val="both"/>
        <w:rPr>
          <w:rFonts w:ascii="Arial" w:hAnsi="Arial" w:cs="Arial"/>
        </w:rPr>
      </w:pPr>
      <w:r w:rsidRPr="00D74A7F">
        <w:rPr>
          <w:rFonts w:ascii="Arial" w:hAnsi="Arial" w:cs="Arial"/>
        </w:rPr>
        <w:t>Hipertensi Urgensi</w:t>
      </w:r>
    </w:p>
    <w:p w14:paraId="32ADA067" w14:textId="77777777" w:rsidR="00CC50FC" w:rsidRPr="00D74A7F" w:rsidRDefault="00CC50FC" w:rsidP="00CC50FC">
      <w:pPr>
        <w:pStyle w:val="ListParagraph"/>
        <w:spacing w:line="360" w:lineRule="auto"/>
        <w:ind w:left="1440"/>
        <w:jc w:val="both"/>
        <w:rPr>
          <w:rFonts w:ascii="Arial" w:hAnsi="Arial" w:cs="Arial"/>
        </w:rPr>
      </w:pPr>
      <w:r w:rsidRPr="00D74A7F">
        <w:rPr>
          <w:rFonts w:ascii="Arial" w:hAnsi="Arial" w:cs="Arial"/>
        </w:rPr>
        <w:t>Peningkatan tekanan darah hampir sama seperti hipertensi emergensi namun tanpa kerusakan organ akut.</w:t>
      </w:r>
    </w:p>
    <w:p w14:paraId="49EF62E3" w14:textId="77777777" w:rsidR="00CC50FC" w:rsidRPr="00D74A7F" w:rsidRDefault="00CC50FC" w:rsidP="00CC50FC">
      <w:pPr>
        <w:pStyle w:val="ListParagraph"/>
        <w:numPr>
          <w:ilvl w:val="0"/>
          <w:numId w:val="8"/>
        </w:numPr>
        <w:spacing w:line="360" w:lineRule="auto"/>
        <w:jc w:val="both"/>
        <w:rPr>
          <w:rFonts w:ascii="Arial" w:hAnsi="Arial" w:cs="Arial"/>
        </w:rPr>
      </w:pPr>
      <w:r w:rsidRPr="00D74A7F">
        <w:rPr>
          <w:rFonts w:ascii="Arial" w:hAnsi="Arial" w:cs="Arial"/>
        </w:rPr>
        <w:t>Hipertensi Essensial (hipertensi primer)</w:t>
      </w:r>
    </w:p>
    <w:p w14:paraId="7FB185A3" w14:textId="77777777" w:rsidR="00CC50FC" w:rsidRPr="00D74A7F" w:rsidRDefault="00CC50FC" w:rsidP="00CC50FC">
      <w:pPr>
        <w:pStyle w:val="ListParagraph"/>
        <w:spacing w:line="360" w:lineRule="auto"/>
        <w:ind w:left="1440"/>
        <w:jc w:val="both"/>
        <w:rPr>
          <w:rFonts w:ascii="Arial" w:hAnsi="Arial" w:cs="Arial"/>
        </w:rPr>
      </w:pPr>
      <w:r w:rsidRPr="00D74A7F">
        <w:rPr>
          <w:rFonts w:ascii="Arial" w:hAnsi="Arial" w:cs="Arial"/>
        </w:rPr>
        <w:t xml:space="preserve">Hipertensi yang tidak diketahui penyebabnya (90%). </w:t>
      </w:r>
    </w:p>
    <w:p w14:paraId="5860C2FD" w14:textId="77777777" w:rsidR="00CC50FC" w:rsidRPr="00D74A7F" w:rsidRDefault="00CC50FC" w:rsidP="00CC50FC">
      <w:pPr>
        <w:pStyle w:val="ListParagraph"/>
        <w:numPr>
          <w:ilvl w:val="0"/>
          <w:numId w:val="8"/>
        </w:numPr>
        <w:spacing w:line="360" w:lineRule="auto"/>
        <w:jc w:val="both"/>
        <w:rPr>
          <w:rFonts w:ascii="Arial" w:hAnsi="Arial" w:cs="Arial"/>
        </w:rPr>
      </w:pPr>
      <w:r w:rsidRPr="00D74A7F">
        <w:rPr>
          <w:rFonts w:ascii="Arial" w:hAnsi="Arial" w:cs="Arial"/>
        </w:rPr>
        <w:t>Hipertensi Sekunder</w:t>
      </w:r>
    </w:p>
    <w:p w14:paraId="132538A8" w14:textId="77777777" w:rsidR="00CC50FC" w:rsidRPr="00D74A7F" w:rsidRDefault="00CC50FC" w:rsidP="00CC50FC">
      <w:pPr>
        <w:pStyle w:val="ListParagraph"/>
        <w:spacing w:line="360" w:lineRule="auto"/>
        <w:ind w:left="1440"/>
        <w:jc w:val="both"/>
        <w:rPr>
          <w:rFonts w:ascii="Arial" w:hAnsi="Arial" w:cs="Arial"/>
        </w:rPr>
      </w:pPr>
      <w:r w:rsidRPr="00D74A7F">
        <w:rPr>
          <w:rFonts w:ascii="Arial" w:hAnsi="Arial" w:cs="Arial"/>
        </w:rPr>
        <w:t xml:space="preserve">Hipertensi yang diketahui penyebabnya (hipertensi karena sebab-sebab yang diketahui, antara lain kelainan pembuluh darah ginjal, gangguan kelenjar tiroid (hipertiroid), penyakit kelenjar adrenal (hiperaldosteronisme) dan lain-lain. </w:t>
      </w:r>
    </w:p>
    <w:p w14:paraId="15FB4938" w14:textId="77777777" w:rsidR="00CC50FC" w:rsidRPr="00D74A7F" w:rsidRDefault="00CC50FC" w:rsidP="00CC50FC">
      <w:pPr>
        <w:pStyle w:val="ListParagraph"/>
        <w:spacing w:line="360" w:lineRule="auto"/>
        <w:ind w:left="1440"/>
        <w:jc w:val="both"/>
        <w:rPr>
          <w:rFonts w:ascii="Arial" w:hAnsi="Arial" w:cs="Arial"/>
        </w:rPr>
      </w:pPr>
    </w:p>
    <w:p w14:paraId="6434A80F" w14:textId="77777777" w:rsidR="00CC50FC" w:rsidRPr="0047202F" w:rsidRDefault="00CC50FC" w:rsidP="00CC50FC">
      <w:pPr>
        <w:pStyle w:val="ListParagraph"/>
        <w:numPr>
          <w:ilvl w:val="0"/>
          <w:numId w:val="7"/>
        </w:numPr>
        <w:spacing w:after="0" w:line="360" w:lineRule="auto"/>
        <w:jc w:val="both"/>
        <w:rPr>
          <w:rFonts w:ascii="Arial" w:hAnsi="Arial" w:cs="Arial"/>
        </w:rPr>
      </w:pPr>
      <w:r w:rsidRPr="0047202F">
        <w:rPr>
          <w:rFonts w:ascii="Arial" w:hAnsi="Arial" w:cs="Arial"/>
        </w:rPr>
        <w:t xml:space="preserve">Patofisiologi Hipertensi </w:t>
      </w:r>
    </w:p>
    <w:p w14:paraId="53202290" w14:textId="77777777" w:rsidR="00CC50FC" w:rsidRPr="00A13B79" w:rsidRDefault="00CC50FC" w:rsidP="00CC50FC">
      <w:pPr>
        <w:pStyle w:val="NormalWeb"/>
        <w:shd w:val="clear" w:color="auto" w:fill="FFFFFF"/>
        <w:spacing w:before="0" w:beforeAutospacing="0" w:after="0" w:afterAutospacing="0" w:line="360" w:lineRule="auto"/>
        <w:ind w:left="1080" w:firstLine="360"/>
        <w:jc w:val="both"/>
        <w:textAlignment w:val="baseline"/>
        <w:rPr>
          <w:rFonts w:ascii="Arial" w:hAnsi="Arial" w:cs="Arial"/>
          <w:color w:val="000000"/>
          <w:sz w:val="22"/>
        </w:rPr>
      </w:pPr>
      <w:r w:rsidRPr="00A13B79">
        <w:rPr>
          <w:rFonts w:ascii="Arial" w:hAnsi="Arial" w:cs="Arial"/>
          <w:color w:val="000000"/>
          <w:sz w:val="22"/>
          <w:bdr w:val="none" w:sz="0" w:space="0" w:color="auto" w:frame="1"/>
        </w:rPr>
        <w:t>Patofisiologi hipertensi sangat kompleks. Walaupun belum diketahui secara pasti, pada hipertensi essensial, faktor genetik, lingkungan serta gaya hidup dapat mempengaruhi fungsi dan struktur sistem kardiovaskular, ginjal, dan neurohormonal hingga menimbulkan peningkatan tekanan darah kronik. Berikut ini faktor yang berpengaruh terhadap hipertensi menurut</w:t>
      </w:r>
      <w:r w:rsidR="005D1C21">
        <w:rPr>
          <w:rFonts w:ascii="Arial" w:hAnsi="Arial" w:cs="Arial"/>
          <w:color w:val="000000"/>
          <w:sz w:val="22"/>
          <w:bdr w:val="none" w:sz="0" w:space="0" w:color="auto" w:frame="1"/>
        </w:rPr>
        <w:t xml:space="preserve"> </w:t>
      </w:r>
      <w:r w:rsidRPr="00A13B79">
        <w:rPr>
          <w:rFonts w:ascii="Arial" w:hAnsi="Arial" w:cs="Arial"/>
          <w:color w:val="000000"/>
          <w:sz w:val="22"/>
          <w:bdr w:val="none" w:sz="0" w:space="0" w:color="auto" w:frame="1"/>
        </w:rPr>
        <w:t xml:space="preserve"> Rahmah (2020) : </w:t>
      </w:r>
    </w:p>
    <w:p w14:paraId="12DAC35C" w14:textId="77777777" w:rsidR="00CC50FC" w:rsidRPr="00A13B79" w:rsidRDefault="00CC50FC" w:rsidP="00CC50FC">
      <w:pPr>
        <w:pStyle w:val="NormalWeb"/>
        <w:numPr>
          <w:ilvl w:val="0"/>
          <w:numId w:val="12"/>
        </w:numPr>
        <w:shd w:val="clear" w:color="auto" w:fill="FFFFFF"/>
        <w:spacing w:before="0" w:beforeAutospacing="0" w:after="0" w:afterAutospacing="0" w:line="360" w:lineRule="auto"/>
        <w:jc w:val="both"/>
        <w:textAlignment w:val="baseline"/>
        <w:rPr>
          <w:rFonts w:ascii="Arial" w:hAnsi="Arial" w:cs="Arial"/>
          <w:color w:val="000000"/>
          <w:sz w:val="22"/>
        </w:rPr>
      </w:pPr>
      <w:r w:rsidRPr="00A13B79">
        <w:rPr>
          <w:rFonts w:ascii="Arial" w:hAnsi="Arial" w:cs="Arial"/>
          <w:color w:val="000000"/>
          <w:sz w:val="22"/>
          <w:bdr w:val="none" w:sz="0" w:space="0" w:color="auto" w:frame="1"/>
        </w:rPr>
        <w:lastRenderedPageBreak/>
        <w:t>Terkait faktor genetik, polimorfisme lokus-lokus gen yang terlibat dalam regulasi reseptor angiotensin I dan aldosterone </w:t>
      </w:r>
      <w:r w:rsidRPr="00A13B79">
        <w:rPr>
          <w:rFonts w:ascii="Arial" w:hAnsi="Arial" w:cs="Arial"/>
          <w:i/>
          <w:iCs/>
          <w:color w:val="000000"/>
          <w:sz w:val="22"/>
          <w:bdr w:val="none" w:sz="0" w:space="0" w:color="auto" w:frame="1"/>
        </w:rPr>
        <w:t>synthase</w:t>
      </w:r>
      <w:r w:rsidRPr="00A13B79">
        <w:rPr>
          <w:rFonts w:ascii="Arial" w:hAnsi="Arial" w:cs="Arial"/>
          <w:color w:val="000000"/>
          <w:sz w:val="22"/>
          <w:bdr w:val="none" w:sz="0" w:space="0" w:color="auto" w:frame="1"/>
        </w:rPr>
        <w:t> berisiko menimbulkan hipertensi. Dalam suatu studi, pada pasien hipertensi dengan partisipan etnis Cina didapatkan mutasi gen α-adducin yang berperan dalam aktivitas enzimatik pompa ion Na+/K+/ATPase terkait absorpsi sodium di ginjal mengakibatkan peningkatan sensitivitas terhadap garam.</w:t>
      </w:r>
    </w:p>
    <w:p w14:paraId="32CEF3A9" w14:textId="77777777" w:rsidR="00043603" w:rsidRDefault="00CC50FC" w:rsidP="00043603">
      <w:pPr>
        <w:pStyle w:val="NormalWeb"/>
        <w:numPr>
          <w:ilvl w:val="0"/>
          <w:numId w:val="12"/>
        </w:numPr>
        <w:shd w:val="clear" w:color="auto" w:fill="FFFFFF"/>
        <w:spacing w:before="0" w:beforeAutospacing="0" w:after="0" w:afterAutospacing="0" w:line="360" w:lineRule="auto"/>
        <w:jc w:val="both"/>
        <w:textAlignment w:val="baseline"/>
        <w:rPr>
          <w:rFonts w:ascii="Arial" w:hAnsi="Arial" w:cs="Arial"/>
          <w:color w:val="000000"/>
          <w:sz w:val="22"/>
        </w:rPr>
      </w:pPr>
      <w:r w:rsidRPr="00A13B79">
        <w:rPr>
          <w:rFonts w:ascii="Arial" w:hAnsi="Arial" w:cs="Arial"/>
          <w:color w:val="000000"/>
          <w:sz w:val="22"/>
          <w:bdr w:val="none" w:sz="0" w:space="0" w:color="auto" w:frame="1"/>
        </w:rPr>
        <w:t>Perubahan sistem kardiovaskular, neurohormonal dan ginjal sangat berperan. Peningkatan aktivitas saraf simpatis dapat memicu peningkatan kerja jantung yang berakibat peningkatan curah jantung. Kelainan pada pembuluh darah berperan terhadap total resistensi perifer. Vasokonstriksi dapat disebakan peningkatan akitivitas saraf simpatis, gangguan regulasi faktor lokal (nitrit oxide, faktor natriuretik, dan endothelin) yang berperan dalam pengaturan tonus vaskular.</w:t>
      </w:r>
    </w:p>
    <w:p w14:paraId="6D855A1D" w14:textId="486673C9" w:rsidR="00CC50FC" w:rsidRPr="00043603" w:rsidRDefault="00CC50FC" w:rsidP="00043603">
      <w:pPr>
        <w:pStyle w:val="NormalWeb"/>
        <w:shd w:val="clear" w:color="auto" w:fill="FFFFFF"/>
        <w:spacing w:before="0" w:beforeAutospacing="0" w:after="0" w:afterAutospacing="0" w:line="360" w:lineRule="auto"/>
        <w:ind w:left="1800" w:firstLine="360"/>
        <w:jc w:val="both"/>
        <w:textAlignment w:val="baseline"/>
        <w:rPr>
          <w:rFonts w:ascii="Arial" w:hAnsi="Arial" w:cs="Arial"/>
          <w:color w:val="000000"/>
          <w:sz w:val="22"/>
        </w:rPr>
      </w:pPr>
      <w:r w:rsidRPr="00043603">
        <w:rPr>
          <w:rFonts w:ascii="Arial" w:hAnsi="Arial" w:cs="Arial"/>
          <w:color w:val="000000"/>
          <w:sz w:val="22"/>
          <w:bdr w:val="none" w:sz="0" w:space="0" w:color="auto" w:frame="1"/>
        </w:rPr>
        <w:t>Kelainan pada ginjal berupa defek kanal ion Na+/K+/ATPase, abnormalitas regulasi hormon renin-angiotensin-aldosteron serta gangguan aliran darah ke ginjal. Gangguan pada tekanan natriuresis juga dapat mengganggu pengaturan eksresi sodium hingga mengakibatkan retensi garam dan cairan. Peningkatan kadar vasokonstriktor seperti angiotensin II atau endotelin berhubungan dengan peningkatan total resistensi perifer dan tekanan darah.</w:t>
      </w:r>
    </w:p>
    <w:p w14:paraId="2FDF057E" w14:textId="77777777" w:rsidR="00CC50FC" w:rsidRPr="005A72B7" w:rsidRDefault="00CC50FC" w:rsidP="005A72B7">
      <w:pPr>
        <w:pStyle w:val="NormalWeb"/>
        <w:numPr>
          <w:ilvl w:val="0"/>
          <w:numId w:val="12"/>
        </w:numPr>
        <w:shd w:val="clear" w:color="auto" w:fill="FFFFFF"/>
        <w:spacing w:before="0" w:beforeAutospacing="0" w:after="0" w:afterAutospacing="0" w:line="360" w:lineRule="auto"/>
        <w:jc w:val="both"/>
        <w:textAlignment w:val="baseline"/>
        <w:rPr>
          <w:rFonts w:ascii="Arial" w:hAnsi="Arial" w:cs="Arial"/>
          <w:color w:val="000000"/>
          <w:sz w:val="22"/>
        </w:rPr>
      </w:pPr>
      <w:r w:rsidRPr="00A13B79">
        <w:rPr>
          <w:rFonts w:ascii="Arial" w:hAnsi="Arial" w:cs="Arial"/>
          <w:color w:val="000000"/>
          <w:sz w:val="22"/>
          <w:bdr w:val="none" w:sz="0" w:space="0" w:color="auto" w:frame="1"/>
          <w:shd w:val="clear" w:color="auto" w:fill="FFFFFF"/>
        </w:rPr>
        <w:t>Pola diet tinggi garam terutama pada pasien dengan sensitivitas garam yang tinggi berkontribusi dalam menimbulkan tekanan darah tinggi. Pola hidup yang tidak sehat seperti inaktivitas fisik dan pola diet yang salah dapat menimbulkan obesitas. Obesitas</w:t>
      </w:r>
      <w:r w:rsidRPr="00A13B79">
        <w:rPr>
          <w:rFonts w:ascii="Arial" w:hAnsi="Arial" w:cs="Arial"/>
          <w:color w:val="000000"/>
          <w:sz w:val="22"/>
          <w:shd w:val="clear" w:color="auto" w:fill="FFFFFF"/>
        </w:rPr>
        <w:t> </w:t>
      </w:r>
      <w:r w:rsidRPr="00A13B79">
        <w:rPr>
          <w:rFonts w:ascii="Arial" w:hAnsi="Arial" w:cs="Arial"/>
          <w:color w:val="000000"/>
          <w:sz w:val="22"/>
          <w:bdr w:val="none" w:sz="0" w:space="0" w:color="auto" w:frame="1"/>
          <w:shd w:val="clear" w:color="auto" w:fill="FFFFFF"/>
        </w:rPr>
        <w:t>juga berperan dalam meningkatkan risiko hipertensi esensial sebagaimana suatu studi menunjukkan penurunan berat badan diikuti penurunan tekanan</w:t>
      </w:r>
      <w:r w:rsidRPr="00A13B79">
        <w:rPr>
          <w:rFonts w:ascii="Arial" w:hAnsi="Arial" w:cs="Arial"/>
          <w:color w:val="000000"/>
          <w:sz w:val="22"/>
          <w:shd w:val="clear" w:color="auto" w:fill="FFFFFF"/>
        </w:rPr>
        <w:t> </w:t>
      </w:r>
      <w:r w:rsidR="009F12C5">
        <w:rPr>
          <w:rFonts w:ascii="Arial" w:hAnsi="Arial" w:cs="Arial"/>
          <w:color w:val="000000"/>
          <w:sz w:val="22"/>
          <w:bdr w:val="none" w:sz="0" w:space="0" w:color="auto" w:frame="1"/>
          <w:shd w:val="clear" w:color="auto" w:fill="FFFFFF"/>
        </w:rPr>
        <w:t>darah.</w:t>
      </w:r>
      <w:r w:rsidR="006F4238">
        <w:rPr>
          <w:rFonts w:ascii="Arial" w:hAnsi="Arial" w:cs="Arial"/>
          <w:color w:val="000000"/>
          <w:sz w:val="22"/>
          <w:bdr w:val="none" w:sz="0" w:space="0" w:color="auto" w:frame="1"/>
          <w:shd w:val="clear" w:color="auto" w:fill="FFFFFF"/>
        </w:rPr>
        <w:t xml:space="preserve"> </w:t>
      </w:r>
      <w:r w:rsidRPr="00A13B79">
        <w:rPr>
          <w:rFonts w:ascii="Arial" w:hAnsi="Arial" w:cs="Arial"/>
          <w:color w:val="000000"/>
          <w:sz w:val="22"/>
          <w:bdr w:val="none" w:sz="0" w:space="0" w:color="auto" w:frame="1"/>
          <w:shd w:val="clear" w:color="auto" w:fill="FFFFFF"/>
        </w:rPr>
        <w:t xml:space="preserve">Obesitas dapat memicu hipertensi melalui beberapa mekanisme di antaranya kompresi ginjal oleh lemak retroperitoneal dan visceral. Peningkatan lemak visceral terutama lemak retroperitoneal dapat memberikan efek </w:t>
      </w:r>
      <w:r w:rsidRPr="00A13B79">
        <w:rPr>
          <w:rFonts w:ascii="Arial" w:hAnsi="Arial" w:cs="Arial"/>
          <w:color w:val="000000"/>
          <w:sz w:val="22"/>
          <w:bdr w:val="none" w:sz="0" w:space="0" w:color="auto" w:frame="1"/>
          <w:shd w:val="clear" w:color="auto" w:fill="FFFFFF"/>
        </w:rPr>
        <w:lastRenderedPageBreak/>
        <w:t xml:space="preserve">kompresi pada vena dan parenkim renal sehingga meningkatkan tekanan intrarenal, mengganggu natriuresis tekanan hingga mengakibatkan hipertensi. </w:t>
      </w:r>
    </w:p>
    <w:p w14:paraId="19E28F76" w14:textId="77777777" w:rsidR="00CC50FC" w:rsidRPr="005A72B7" w:rsidRDefault="00CC50FC" w:rsidP="005A72B7">
      <w:pPr>
        <w:pStyle w:val="Subbab2"/>
        <w:rPr>
          <w:sz w:val="22"/>
        </w:rPr>
      </w:pPr>
      <w:bookmarkStart w:id="7" w:name="_Toc72865918"/>
      <w:r w:rsidRPr="005A72B7">
        <w:rPr>
          <w:sz w:val="22"/>
        </w:rPr>
        <w:t>Faktor Risiko Hipertensi</w:t>
      </w:r>
      <w:bookmarkEnd w:id="7"/>
    </w:p>
    <w:p w14:paraId="23A66FCB" w14:textId="77777777" w:rsidR="00CC50FC" w:rsidRPr="00D74A7F" w:rsidRDefault="00CC50FC" w:rsidP="00CC50FC">
      <w:pPr>
        <w:pStyle w:val="ListParagraph"/>
        <w:spacing w:line="360" w:lineRule="auto"/>
        <w:jc w:val="both"/>
        <w:rPr>
          <w:rFonts w:ascii="Arial" w:hAnsi="Arial" w:cs="Arial"/>
        </w:rPr>
      </w:pPr>
      <w:r w:rsidRPr="00D74A7F">
        <w:rPr>
          <w:rFonts w:ascii="Arial" w:hAnsi="Arial" w:cs="Arial"/>
        </w:rPr>
        <w:t>Menurut</w:t>
      </w:r>
      <w:r w:rsidR="005D1C21">
        <w:rPr>
          <w:rFonts w:ascii="Arial" w:hAnsi="Arial" w:cs="Arial"/>
        </w:rPr>
        <w:t xml:space="preserve"> </w:t>
      </w:r>
      <w:r w:rsidR="005D1C21">
        <w:rPr>
          <w:rFonts w:ascii="Arial" w:hAnsi="Arial" w:cs="Arial"/>
        </w:rPr>
        <w:fldChar w:fldCharType="begin" w:fldLock="1"/>
      </w:r>
      <w:r w:rsidR="005D1C21">
        <w:rPr>
          <w:rFonts w:ascii="Arial" w:hAnsi="Arial" w:cs="Arial"/>
        </w:rPr>
        <w:instrText>ADDIN CSL_CITATION {"citationItems":[{"id":"ITEM-1","itemData":{"ISSN":"05562821","abstract":"Mycotoxins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discussed.","author":[{"dropping-particle":"","family":"RI","given":"Depkes","non-dropping-particle":"","parse-names":false,"suffix":""}],"container-title":"Physical Review D","id":"ITEM-1","issued":{"date-parts":[["2015"]]},"title":"Buku Pedoman Teknis Penemuan dan Tatalaksana Penyakit Hipertensi","type":"chapter"},"uris":["http://www.mendeley.com/documents/?uuid=fb8420b8-306b-4d98-8044-33ae2a5c73bc","http://www.mendeley.com/documents/?uuid=0f53971b-9291-4641-a08c-1fdad43a7de7"]}],"mendeley":{"formattedCitation":"(RI, 2015)","manualFormatting":" Depkes RI (2015)","plainTextFormattedCitation":"(RI, 2015)","previouslyFormattedCitation":"(RI, 2015)"},"properties":{"noteIndex":0},"schema":"https://github.com/citation-style-language/schema/raw/master/csl-citation.json"}</w:instrText>
      </w:r>
      <w:r w:rsidR="005D1C21">
        <w:rPr>
          <w:rFonts w:ascii="Arial" w:hAnsi="Arial" w:cs="Arial"/>
        </w:rPr>
        <w:fldChar w:fldCharType="separate"/>
      </w:r>
      <w:r w:rsidR="005D1C21">
        <w:rPr>
          <w:rFonts w:ascii="Arial" w:hAnsi="Arial" w:cs="Arial"/>
          <w:noProof/>
        </w:rPr>
        <w:t xml:space="preserve"> Depkes RI</w:t>
      </w:r>
      <w:r w:rsidR="005D1C21" w:rsidRPr="005D1C21">
        <w:rPr>
          <w:rFonts w:ascii="Arial" w:hAnsi="Arial" w:cs="Arial"/>
          <w:noProof/>
        </w:rPr>
        <w:t xml:space="preserve"> </w:t>
      </w:r>
      <w:r w:rsidR="005D1C21">
        <w:rPr>
          <w:rFonts w:ascii="Arial" w:hAnsi="Arial" w:cs="Arial"/>
          <w:noProof/>
        </w:rPr>
        <w:t>(</w:t>
      </w:r>
      <w:r w:rsidR="005D1C21" w:rsidRPr="005D1C21">
        <w:rPr>
          <w:rFonts w:ascii="Arial" w:hAnsi="Arial" w:cs="Arial"/>
          <w:noProof/>
        </w:rPr>
        <w:t>2015)</w:t>
      </w:r>
      <w:r w:rsidR="005D1C21">
        <w:rPr>
          <w:rFonts w:ascii="Arial" w:hAnsi="Arial" w:cs="Arial"/>
        </w:rPr>
        <w:fldChar w:fldCharType="end"/>
      </w:r>
      <w:r w:rsidR="005D1C21">
        <w:rPr>
          <w:rFonts w:ascii="Arial" w:hAnsi="Arial" w:cs="Arial"/>
        </w:rPr>
        <w:t xml:space="preserve"> </w:t>
      </w:r>
      <w:r w:rsidRPr="00D74A7F">
        <w:rPr>
          <w:rFonts w:ascii="Arial" w:hAnsi="Arial" w:cs="Arial"/>
        </w:rPr>
        <w:t>Faktor risiko hipertensi dibedakan menjadi 2 kelompok, yaitu:</w:t>
      </w:r>
    </w:p>
    <w:p w14:paraId="431B94FD" w14:textId="77777777" w:rsidR="00CC50FC" w:rsidRPr="00D74A7F" w:rsidRDefault="00CC50FC" w:rsidP="00CC50FC">
      <w:pPr>
        <w:pStyle w:val="ListParagraph"/>
        <w:numPr>
          <w:ilvl w:val="0"/>
          <w:numId w:val="9"/>
        </w:numPr>
        <w:spacing w:line="360" w:lineRule="auto"/>
        <w:jc w:val="both"/>
        <w:rPr>
          <w:rFonts w:ascii="Arial" w:hAnsi="Arial" w:cs="Arial"/>
          <w:b/>
        </w:rPr>
      </w:pPr>
      <w:r w:rsidRPr="00D74A7F">
        <w:rPr>
          <w:rFonts w:ascii="Arial" w:hAnsi="Arial" w:cs="Arial"/>
        </w:rPr>
        <w:t>Faktor risiko yang tidak dapat diubah</w:t>
      </w:r>
    </w:p>
    <w:p w14:paraId="142F8A60" w14:textId="77777777" w:rsidR="00CC50FC" w:rsidRPr="00D74A7F" w:rsidRDefault="00CC50FC" w:rsidP="00CC50FC">
      <w:pPr>
        <w:pStyle w:val="ListParagraph"/>
        <w:spacing w:line="360" w:lineRule="auto"/>
        <w:ind w:left="1080"/>
        <w:jc w:val="both"/>
        <w:rPr>
          <w:rFonts w:ascii="Arial" w:hAnsi="Arial" w:cs="Arial"/>
        </w:rPr>
      </w:pPr>
      <w:r w:rsidRPr="00D74A7F">
        <w:rPr>
          <w:rFonts w:ascii="Arial" w:hAnsi="Arial" w:cs="Arial"/>
        </w:rPr>
        <w:t>Faktor risiko yang melekat pada penderita hipertensi dan tidak dapat diubah, antara lain : umur, jenis kelamin, dan genetik.</w:t>
      </w:r>
    </w:p>
    <w:p w14:paraId="7EDC3DE4" w14:textId="77777777" w:rsidR="00CC50FC" w:rsidRPr="00D74A7F" w:rsidRDefault="00CC50FC" w:rsidP="00CC50FC">
      <w:pPr>
        <w:pStyle w:val="ListParagraph"/>
        <w:numPr>
          <w:ilvl w:val="0"/>
          <w:numId w:val="10"/>
        </w:numPr>
        <w:spacing w:line="360" w:lineRule="auto"/>
        <w:jc w:val="both"/>
        <w:rPr>
          <w:rFonts w:ascii="Arial" w:hAnsi="Arial" w:cs="Arial"/>
          <w:b/>
        </w:rPr>
      </w:pPr>
      <w:r w:rsidRPr="00D74A7F">
        <w:rPr>
          <w:rFonts w:ascii="Arial" w:hAnsi="Arial" w:cs="Arial"/>
        </w:rPr>
        <w:t xml:space="preserve">Umur </w:t>
      </w:r>
    </w:p>
    <w:p w14:paraId="623F5CCC" w14:textId="77777777" w:rsidR="00CC50FC" w:rsidRPr="00D74A7F" w:rsidRDefault="00CC50FC" w:rsidP="00043603">
      <w:pPr>
        <w:pStyle w:val="ListParagraph"/>
        <w:spacing w:line="360" w:lineRule="auto"/>
        <w:ind w:left="1440"/>
        <w:jc w:val="both"/>
        <w:rPr>
          <w:rFonts w:ascii="Arial" w:hAnsi="Arial" w:cs="Arial"/>
        </w:rPr>
      </w:pPr>
      <w:r w:rsidRPr="00D74A7F">
        <w:rPr>
          <w:rFonts w:ascii="Arial" w:hAnsi="Arial" w:cs="Arial"/>
        </w:rPr>
        <w:t xml:space="preserve">Umur mempengaruhi terjadinya hipertensi. Dengan bertambahnya umur, risiko terkena hipertensi menjadi lebih besar. Pada kelompok umur &gt;55 tahun prevalensi hipertensi mencapai &gt;55%. Pada usia lanjut, hipertensi terutama ditemukan hanya berupa kenaikan tekanan darah sistolik, kejadian ini disebabkan oleh perubahan struktur pada pembuluh darah besar. </w:t>
      </w:r>
    </w:p>
    <w:p w14:paraId="33D7D973" w14:textId="77777777" w:rsidR="00CC50FC" w:rsidRPr="00D74A7F" w:rsidRDefault="00CC50FC" w:rsidP="00CC50FC">
      <w:pPr>
        <w:pStyle w:val="ListParagraph"/>
        <w:numPr>
          <w:ilvl w:val="0"/>
          <w:numId w:val="10"/>
        </w:numPr>
        <w:spacing w:line="360" w:lineRule="auto"/>
        <w:jc w:val="both"/>
        <w:rPr>
          <w:rFonts w:ascii="Arial" w:hAnsi="Arial" w:cs="Arial"/>
          <w:b/>
        </w:rPr>
      </w:pPr>
      <w:r w:rsidRPr="00D74A7F">
        <w:rPr>
          <w:rFonts w:ascii="Arial" w:hAnsi="Arial" w:cs="Arial"/>
        </w:rPr>
        <w:t>Jenis kelamin</w:t>
      </w:r>
    </w:p>
    <w:p w14:paraId="1D74B43F" w14:textId="77777777" w:rsidR="00043603" w:rsidRDefault="00CC50FC" w:rsidP="00043603">
      <w:pPr>
        <w:pStyle w:val="ListParagraph"/>
        <w:spacing w:line="360" w:lineRule="auto"/>
        <w:ind w:left="1440"/>
        <w:jc w:val="both"/>
        <w:rPr>
          <w:rFonts w:ascii="Arial" w:hAnsi="Arial" w:cs="Arial"/>
        </w:rPr>
      </w:pPr>
      <w:r w:rsidRPr="00D74A7F">
        <w:rPr>
          <w:rFonts w:ascii="Arial" w:hAnsi="Arial" w:cs="Arial"/>
        </w:rPr>
        <w:t xml:space="preserve">Jenis kelamin berpengaruh pada terjadinya hipertensi. Pria mempunyai risiko sebesar 2,3 kali lebih banyak mengalami peningkatan tekanan darah sistolik dibandingkan dengan perempuan, karena pria diduga memiliki gaya hidup yang cenderung meningkatkan tekanan darah. </w:t>
      </w:r>
    </w:p>
    <w:p w14:paraId="7ABDD45C" w14:textId="2133A0A4" w:rsidR="00CC50FC" w:rsidRPr="00D74A7F" w:rsidRDefault="00CC50FC" w:rsidP="00043603">
      <w:pPr>
        <w:pStyle w:val="ListParagraph"/>
        <w:spacing w:line="360" w:lineRule="auto"/>
        <w:ind w:left="1440" w:firstLine="720"/>
        <w:jc w:val="both"/>
        <w:rPr>
          <w:rFonts w:ascii="Arial" w:hAnsi="Arial" w:cs="Arial"/>
        </w:rPr>
      </w:pPr>
      <w:r w:rsidRPr="00D74A7F">
        <w:rPr>
          <w:rFonts w:ascii="Arial" w:hAnsi="Arial" w:cs="Arial"/>
        </w:rPr>
        <w:t>Namun, setelah memasuki menopause, prevalensi hipertensi pada perempuan meningkat. Bahkan setelah usia 65 tahun, hipertensi pada perempuan lebih tinggi dibandingkan dengan pria, akibat faktor hormonal. Menurut Riskesdas 2007 prevalensi hipertensi pada perempuan sedikit lebih tinggi dibanding pria.</w:t>
      </w:r>
    </w:p>
    <w:p w14:paraId="5F88C77A" w14:textId="77777777" w:rsidR="00CC50FC" w:rsidRPr="00D74A7F" w:rsidRDefault="00CC50FC" w:rsidP="00CC50FC">
      <w:pPr>
        <w:pStyle w:val="ListParagraph"/>
        <w:numPr>
          <w:ilvl w:val="0"/>
          <w:numId w:val="10"/>
        </w:numPr>
        <w:spacing w:line="360" w:lineRule="auto"/>
        <w:jc w:val="both"/>
        <w:rPr>
          <w:rFonts w:ascii="Arial" w:hAnsi="Arial" w:cs="Arial"/>
          <w:b/>
        </w:rPr>
      </w:pPr>
      <w:r w:rsidRPr="00D74A7F">
        <w:rPr>
          <w:rFonts w:ascii="Arial" w:hAnsi="Arial" w:cs="Arial"/>
        </w:rPr>
        <w:t>Keturunan (genetik)</w:t>
      </w:r>
    </w:p>
    <w:p w14:paraId="1D598F7B" w14:textId="77777777" w:rsidR="00CC50FC" w:rsidRPr="00D74A7F" w:rsidRDefault="00CC50FC" w:rsidP="00043603">
      <w:pPr>
        <w:pStyle w:val="ListParagraph"/>
        <w:spacing w:line="360" w:lineRule="auto"/>
        <w:ind w:left="1440"/>
        <w:jc w:val="both"/>
        <w:rPr>
          <w:rFonts w:ascii="Arial" w:hAnsi="Arial" w:cs="Arial"/>
        </w:rPr>
      </w:pPr>
      <w:r w:rsidRPr="00D74A7F">
        <w:rPr>
          <w:rFonts w:ascii="Arial" w:hAnsi="Arial" w:cs="Arial"/>
        </w:rPr>
        <w:t xml:space="preserve">Riwayat keluarga dekat yang menderita hipertensi (faktor keturunan) juga meningkatkan risiko hipertensi, terutama hipertensi primer (essensial). Tentunya faktor lingkungan lain ikut berperan. Faktor genetik juga berkaitan dengan metabolisme pengaturan garam dan </w:t>
      </w:r>
      <w:r w:rsidRPr="00D74A7F">
        <w:rPr>
          <w:rFonts w:ascii="Arial" w:hAnsi="Arial" w:cs="Arial"/>
        </w:rPr>
        <w:lastRenderedPageBreak/>
        <w:t>renin m</w:t>
      </w:r>
      <w:r w:rsidR="00A30CC9">
        <w:rPr>
          <w:rFonts w:ascii="Arial" w:hAnsi="Arial" w:cs="Arial"/>
        </w:rPr>
        <w:t>embran sel. Bila kedua orangtua</w:t>
      </w:r>
      <w:r w:rsidRPr="00D74A7F">
        <w:rPr>
          <w:rFonts w:ascii="Arial" w:hAnsi="Arial" w:cs="Arial"/>
        </w:rPr>
        <w:t xml:space="preserve">nya menderita hipertensi, maka sekitar 45% akan turun ke anak-anaknya, dan bila salah satu orang tuanya yang menderita hipertensi maka sekitar 30% akan turun ke anak-anaknya.   </w:t>
      </w:r>
    </w:p>
    <w:p w14:paraId="0FE21457" w14:textId="77777777" w:rsidR="00CC50FC" w:rsidRPr="00D74A7F" w:rsidRDefault="00CC50FC" w:rsidP="00CC50FC">
      <w:pPr>
        <w:pStyle w:val="ListParagraph"/>
        <w:spacing w:line="360" w:lineRule="auto"/>
        <w:ind w:left="1440"/>
        <w:jc w:val="both"/>
        <w:rPr>
          <w:rFonts w:ascii="Arial" w:hAnsi="Arial" w:cs="Arial"/>
          <w:b/>
        </w:rPr>
      </w:pPr>
    </w:p>
    <w:p w14:paraId="6F32F8FD" w14:textId="77777777" w:rsidR="00CC50FC" w:rsidRPr="00D74A7F" w:rsidRDefault="00CC50FC" w:rsidP="00CC50FC">
      <w:pPr>
        <w:pStyle w:val="ListParagraph"/>
        <w:numPr>
          <w:ilvl w:val="0"/>
          <w:numId w:val="9"/>
        </w:numPr>
        <w:spacing w:line="360" w:lineRule="auto"/>
        <w:jc w:val="both"/>
        <w:rPr>
          <w:rFonts w:ascii="Arial" w:hAnsi="Arial" w:cs="Arial"/>
        </w:rPr>
      </w:pPr>
      <w:r w:rsidRPr="00D74A7F">
        <w:rPr>
          <w:rFonts w:ascii="Arial" w:hAnsi="Arial" w:cs="Arial"/>
        </w:rPr>
        <w:t>Faktor resiko yang dapat diubah</w:t>
      </w:r>
    </w:p>
    <w:p w14:paraId="1186E245" w14:textId="484D4719" w:rsidR="00CC50FC" w:rsidRDefault="00CC50FC" w:rsidP="00CC50FC">
      <w:pPr>
        <w:pStyle w:val="ListParagraph"/>
        <w:spacing w:line="360" w:lineRule="auto"/>
        <w:ind w:left="1080" w:firstLine="360"/>
        <w:jc w:val="both"/>
        <w:rPr>
          <w:rFonts w:ascii="Arial" w:hAnsi="Arial" w:cs="Arial"/>
        </w:rPr>
      </w:pPr>
      <w:r w:rsidRPr="00D74A7F">
        <w:rPr>
          <w:rFonts w:ascii="Arial" w:hAnsi="Arial" w:cs="Arial"/>
        </w:rPr>
        <w:t xml:space="preserve">Faktor risiko yang diakibatkan perilaku tidak sehat dari penderita hipertensi antara lain merokok, kurang konsumsi serat, konsumsi garam berlebih, kurang aktifitas fisik, berat badan berlebih/kegemukan, konsumsi alkohol, dislipidemia dan stress. Berikut hasil </w:t>
      </w:r>
      <w:r w:rsidR="00B6770E">
        <w:rPr>
          <w:rFonts w:ascii="Arial" w:hAnsi="Arial" w:cs="Arial"/>
        </w:rPr>
        <w:t>penjelasan dari beberapa sumber</w:t>
      </w:r>
      <w:r w:rsidR="00034D0B">
        <w:rPr>
          <w:rFonts w:ascii="Arial" w:hAnsi="Arial" w:cs="Arial"/>
        </w:rPr>
        <w:t>:</w:t>
      </w:r>
    </w:p>
    <w:p w14:paraId="7EA33B51" w14:textId="77777777" w:rsidR="00CC50FC" w:rsidRPr="00D74A7F" w:rsidRDefault="00CC50FC" w:rsidP="00CC50FC">
      <w:pPr>
        <w:pStyle w:val="ListParagraph"/>
        <w:numPr>
          <w:ilvl w:val="0"/>
          <w:numId w:val="11"/>
        </w:numPr>
        <w:spacing w:line="360" w:lineRule="auto"/>
        <w:jc w:val="both"/>
        <w:rPr>
          <w:rFonts w:ascii="Arial" w:hAnsi="Arial" w:cs="Arial"/>
        </w:rPr>
      </w:pPr>
      <w:r w:rsidRPr="00D74A7F">
        <w:rPr>
          <w:rFonts w:ascii="Arial" w:hAnsi="Arial" w:cs="Arial"/>
        </w:rPr>
        <w:t>Kegemukan (Obesitas)</w:t>
      </w:r>
    </w:p>
    <w:p w14:paraId="572792DA" w14:textId="774782CC" w:rsidR="00F42E6A" w:rsidRDefault="00CC50FC" w:rsidP="00043603">
      <w:pPr>
        <w:pStyle w:val="ListParagraph"/>
        <w:spacing w:line="360" w:lineRule="auto"/>
        <w:ind w:left="1800"/>
        <w:jc w:val="both"/>
        <w:rPr>
          <w:rFonts w:ascii="Arial" w:hAnsi="Arial" w:cs="Arial"/>
        </w:rPr>
      </w:pPr>
      <w:r w:rsidRPr="00D74A7F">
        <w:rPr>
          <w:rFonts w:ascii="Arial" w:hAnsi="Arial" w:cs="Arial"/>
        </w:rPr>
        <w:t xml:space="preserve">Kegemukan (obesitas) adalah persentase abnormalitas lemak yang dinyatakan dalam Indeks Massa Tubuh </w:t>
      </w:r>
      <w:r w:rsidRPr="00D74A7F">
        <w:rPr>
          <w:rFonts w:ascii="Arial" w:hAnsi="Arial" w:cs="Arial"/>
          <w:i/>
        </w:rPr>
        <w:t xml:space="preserve">Bbody Mass Index) </w:t>
      </w:r>
      <w:r w:rsidRPr="00D74A7F">
        <w:rPr>
          <w:rFonts w:ascii="Arial" w:hAnsi="Arial" w:cs="Arial"/>
        </w:rPr>
        <w:t xml:space="preserve">yaitu perbandingan antara berat badan dengan tinggi badan kuadrat dalam meter. Berat badan dan indeks massa tubuh (IMT) berkolerasi langsung dengan tekanan darah, terutama tekanan darah sistolik. Obesitas bukanlah penyebab hipertensi. Akan tetapi, prevalensi hipertensi pada orang-orang gemuk 5 kali lebih tinggi dibandingkan dengan seseorang yang badannya normal. Sedangkan, pada penderita hipertensi ditemukan sekitar 20-33% memiliki berat badan lebih </w:t>
      </w:r>
      <w:r w:rsidRPr="00D74A7F">
        <w:rPr>
          <w:rFonts w:ascii="Arial" w:hAnsi="Arial" w:cs="Arial"/>
          <w:i/>
        </w:rPr>
        <w:t>(overweight)</w:t>
      </w:r>
      <w:r w:rsidR="00B6770E">
        <w:rPr>
          <w:rFonts w:ascii="Arial" w:hAnsi="Arial" w:cs="Arial"/>
          <w:i/>
        </w:rPr>
        <w:t xml:space="preserve"> </w:t>
      </w:r>
      <w:r w:rsidR="00B6770E">
        <w:rPr>
          <w:rFonts w:ascii="Arial" w:hAnsi="Arial" w:cs="Arial"/>
          <w:i/>
        </w:rPr>
        <w:fldChar w:fldCharType="begin" w:fldLock="1"/>
      </w:r>
      <w:r w:rsidR="003F421A">
        <w:rPr>
          <w:rFonts w:ascii="Arial" w:hAnsi="Arial" w:cs="Arial"/>
          <w:i/>
        </w:rPr>
        <w:instrText>ADDIN CSL_CITATION {"citationItems":[{"id":"ITEM-1","itemData":{"ISSN":"05562821","abstract":"Mycotoxins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discussed.","author":[{"dropping-particle":"","family":"RI","given":"Depkes","non-dropping-particle":"","parse-names":false,"suffix":""}],"container-title":"Physical Review D","id":"ITEM-1","issued":{"date-parts":[["2015"]]},"title":"Buku Pedoman Teknis Penemuan dan Tatalaksana Penyakit Hipertensi","type":"chapter"},"uris":["http://www.mendeley.com/documents/?uuid=0f53971b-9291-4641-a08c-1fdad43a7de7"]}],"mendeley":{"formattedCitation":"(RI, 2015)","manualFormatting":"(Depkes RI, 2015)","plainTextFormattedCitation":"(RI, 2015)","previouslyFormattedCitation":"(RI, 2015)"},"properties":{"noteIndex":0},"schema":"https://github.com/citation-style-language/schema/raw/master/csl-citation.json"}</w:instrText>
      </w:r>
      <w:r w:rsidR="00B6770E">
        <w:rPr>
          <w:rFonts w:ascii="Arial" w:hAnsi="Arial" w:cs="Arial"/>
          <w:i/>
        </w:rPr>
        <w:fldChar w:fldCharType="separate"/>
      </w:r>
      <w:r w:rsidR="00B6770E" w:rsidRPr="00B6770E">
        <w:rPr>
          <w:rFonts w:ascii="Arial" w:hAnsi="Arial" w:cs="Arial"/>
          <w:noProof/>
        </w:rPr>
        <w:t>(</w:t>
      </w:r>
      <w:r w:rsidR="00B6770E">
        <w:rPr>
          <w:rFonts w:ascii="Arial" w:hAnsi="Arial" w:cs="Arial"/>
          <w:noProof/>
        </w:rPr>
        <w:t xml:space="preserve">Depkes </w:t>
      </w:r>
      <w:r w:rsidR="00B6770E" w:rsidRPr="00B6770E">
        <w:rPr>
          <w:rFonts w:ascii="Arial" w:hAnsi="Arial" w:cs="Arial"/>
          <w:noProof/>
        </w:rPr>
        <w:t>RI, 2015)</w:t>
      </w:r>
      <w:r w:rsidR="00B6770E">
        <w:rPr>
          <w:rFonts w:ascii="Arial" w:hAnsi="Arial" w:cs="Arial"/>
          <w:i/>
        </w:rPr>
        <w:fldChar w:fldCharType="end"/>
      </w:r>
      <w:r w:rsidR="00805D01">
        <w:rPr>
          <w:rFonts w:ascii="Arial" w:hAnsi="Arial" w:cs="Arial"/>
        </w:rPr>
        <w:t>.</w:t>
      </w:r>
    </w:p>
    <w:p w14:paraId="02BA935C" w14:textId="543C2767" w:rsidR="00DA2065" w:rsidRDefault="004D0257" w:rsidP="004D0257">
      <w:pPr>
        <w:pStyle w:val="ListParagraph"/>
        <w:numPr>
          <w:ilvl w:val="0"/>
          <w:numId w:val="11"/>
        </w:numPr>
        <w:spacing w:line="360" w:lineRule="auto"/>
        <w:jc w:val="both"/>
        <w:rPr>
          <w:rFonts w:ascii="Arial" w:hAnsi="Arial" w:cs="Arial"/>
        </w:rPr>
      </w:pPr>
      <w:r>
        <w:rPr>
          <w:rFonts w:ascii="Arial" w:hAnsi="Arial" w:cs="Arial"/>
        </w:rPr>
        <w:t>Kebiasaan Merokok</w:t>
      </w:r>
    </w:p>
    <w:p w14:paraId="2A3D67CF" w14:textId="627CAF20" w:rsidR="004D0257" w:rsidRDefault="004D0257" w:rsidP="00043603">
      <w:pPr>
        <w:pStyle w:val="ListParagraph"/>
        <w:spacing w:line="360" w:lineRule="auto"/>
        <w:ind w:left="1800" w:firstLine="360"/>
        <w:jc w:val="both"/>
        <w:rPr>
          <w:rFonts w:ascii="Arial" w:hAnsi="Arial" w:cs="Arial"/>
        </w:rPr>
      </w:pPr>
      <w:r w:rsidRPr="004D0257">
        <w:rPr>
          <w:rFonts w:ascii="Arial" w:hAnsi="Arial" w:cs="Arial"/>
        </w:rPr>
        <w:t xml:space="preserve">Nikotin dalam tembakau merupakan penyebab meningkatnya tekanan darah segera setelah hisapan pertama. Seperti zat-zat kimia lain dalam asap rokok, nikotin diserap oleh pembuluh-pembuluh darah amat kecil di dalam paru-paru dan diedarkan ke aliran darah. Hanya dalam beberapa detik nikotin sudah mencapai otak. Otak bereaksi terhadap nikotin dengan memberi sinyal pada kelenjar adrenal untuk melepas epinefrin (adrenalin). Hormon yang kuat ini akan menyempitkan pembuluh darah dan memaksa jantung untuk bekerja lebih berat karena tekanan yang lebih </w:t>
      </w:r>
      <w:r w:rsidRPr="004D0257">
        <w:rPr>
          <w:rFonts w:ascii="Arial" w:hAnsi="Arial" w:cs="Arial"/>
        </w:rPr>
        <w:lastRenderedPageBreak/>
        <w:t>tinggi. Dengan mengisap sebatang rokok akan memberi pengaruh besar terhadap naiknya tekanan darah</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{"citationItems":[{"id":"ITEM-1","itemData":{"DOI":"10.26553/jikm.2017.8.3.180-191","ISSN":"20866380","abstract":"Latar Belakang: Peningkatan umur harapan hidup berkontribusi pada meningkatnya jumlah lanjut usia yang berdampak pada pergeseran pola penyakit dari penyakit infeksi ke penyakit degeneratif salah satunya Hipertensi. Di Indonesia hipertensi merupakan masalah yang potensial selain karena prevalensinya tinggi, juga penyakit yang diakibatkannya sangat fatal seperti penyakit jantung, stroke, gagal ginjal dan lain-lain. Penelitian ini bertujuan untuk menganalisis faktor-faktor risiko hipertensi. Metode: Penelitian ini menggunakan survey analitik dengan rancangan cross sectional pada bulan April-Mei 2015, Sampel diambil dari populasi yang memenuhi kriteria inklusi sebanyak 397. Pengambilan sampel dengan teknik multistage random sampling. Data dianalisis dengan menggunakan uji chi square dan regresi logistik ganda. Hasil Penelitian: Didapatkan angka kejadian hipertensi sebesar 22,9%. Terdapat hubungan yang signifikan antara umur (p=0,000; OR=6,55; 95% CI=3,17-13,52), riwayat keluarga (p=0,000; OR=4,60; 95% CI=2,707,83), kebiasaan merokok (OR=1,76; 95% CI=1,06-2,95); kebiasaan berolahraga (p=0,020; OR=1,77; 95% CI=1,09-2,88) dan Indeks Massa Tubuh (p=0,002; OR=2,52; 95% CI=1,40-4,53) dengan kejadian hipertensi Kesimpulan: Angka kejadian hipertensi di Kota Palembang tahun 2015 masih tinggi yaitu 22,9%. Faktor risiko kejadian hipertensi yang utama adalah umur (OR=6,138) berpeluang 6,1 kali lebih besar setelah di kontrol variabel lain.","author":[{"dropping-particle":"","family":"Sartik","given":"Sartik","non-dropping-particle":"","parse-names":false,"suffix":""},{"dropping-particle":"","family":"Tjekyan","given":"RM. Suryadi","non-dropping-particle":"","parse-names":false,"suffix":""},{"dropping-particle":"","family":"Zulkarnain","given":"M.","non-dropping-particle":"","parse-names":false,"suffix":""}],"container-title":"Jurnal Ilmu Kesehatan Masyarakat","id":"ITEM-1","issue":"3","issued":{"date-parts":[["2017"]]},"page":"180-191","title":"Risk Factors and the Incidence of Hipertension in Palembang","type":"article-journal","volume":"8"},"uris":["http://www.mendeley.com/documents/?uuid=c4e83151-a1c2-4153-98b1-235a9d554f4c"]}],"mendeley":{"formattedCitation":"(Sartik et al., 2017)","plainTextFormattedCitation":"(Sartik et al., 2017)","previouslyFormattedCitation":"(Sartik et al., 2017)"},"properties":{"noteIndex":0},"schema":"https://github.com/citation-style-language/schema/raw/master/csl-citation.json"}</w:instrText>
      </w:r>
      <w:r>
        <w:rPr>
          <w:rFonts w:ascii="Arial" w:hAnsi="Arial" w:cs="Arial"/>
        </w:rPr>
        <w:fldChar w:fldCharType="separate"/>
      </w:r>
      <w:r w:rsidRPr="004D0257">
        <w:rPr>
          <w:rFonts w:ascii="Arial" w:hAnsi="Arial" w:cs="Arial"/>
          <w:noProof/>
        </w:rPr>
        <w:t>(Sartik et al., 2017)</w:t>
      </w:r>
      <w:r>
        <w:rPr>
          <w:rFonts w:ascii="Arial" w:hAnsi="Arial" w:cs="Arial"/>
        </w:rPr>
        <w:fldChar w:fldCharType="end"/>
      </w:r>
      <w:r>
        <w:rPr>
          <w:rFonts w:ascii="Arial" w:hAnsi="Arial" w:cs="Arial"/>
        </w:rPr>
        <w:t xml:space="preserve"> </w:t>
      </w:r>
    </w:p>
    <w:p w14:paraId="34EBC6F3" w14:textId="1E4DB59F" w:rsidR="004D0257" w:rsidRDefault="004D0257" w:rsidP="004D0257">
      <w:pPr>
        <w:pStyle w:val="ListParagraph"/>
        <w:numPr>
          <w:ilvl w:val="0"/>
          <w:numId w:val="11"/>
        </w:numPr>
        <w:spacing w:line="360" w:lineRule="auto"/>
        <w:jc w:val="both"/>
        <w:rPr>
          <w:rFonts w:ascii="Arial" w:hAnsi="Arial" w:cs="Arial"/>
        </w:rPr>
      </w:pPr>
      <w:r>
        <w:rPr>
          <w:rFonts w:ascii="Arial" w:hAnsi="Arial" w:cs="Arial"/>
        </w:rPr>
        <w:t>Kurang Aktivitas Fisik</w:t>
      </w:r>
    </w:p>
    <w:p w14:paraId="2BF40F1D" w14:textId="77777777" w:rsidR="00043603" w:rsidRDefault="004D0257" w:rsidP="00043603">
      <w:pPr>
        <w:pStyle w:val="ListParagraph"/>
        <w:spacing w:line="360" w:lineRule="auto"/>
        <w:ind w:left="1800"/>
        <w:jc w:val="both"/>
        <w:rPr>
          <w:rFonts w:ascii="Arial" w:hAnsi="Arial" w:cs="Arial"/>
        </w:rPr>
      </w:pPr>
      <w:r w:rsidRPr="004D0257">
        <w:rPr>
          <w:rFonts w:ascii="Arial" w:hAnsi="Arial" w:cs="Arial"/>
        </w:rPr>
        <w:t xml:space="preserve">Olahraga dapat mengurangi tekanan darah bukan hanya disebabkan berkurangnya berat badan, tetapi juga disebabkan bagaimana tekanan darah tersebut dihasilkan. Tekanan darah ditentukan oleh dua hal yaitu jumlah darah yang dipompakan jantung per detik dan hambatan yang dihadapi darah dalam melakukan tugasnya melalui arteri. </w:t>
      </w:r>
    </w:p>
    <w:p w14:paraId="69CAA5F6" w14:textId="4CF4A12D" w:rsidR="004D0257" w:rsidRDefault="004D0257" w:rsidP="00043603">
      <w:pPr>
        <w:pStyle w:val="ListParagraph"/>
        <w:spacing w:line="360" w:lineRule="auto"/>
        <w:ind w:left="1800" w:firstLine="360"/>
        <w:jc w:val="both"/>
        <w:rPr>
          <w:rFonts w:ascii="Arial" w:hAnsi="Arial" w:cs="Arial"/>
        </w:rPr>
      </w:pPr>
      <w:r w:rsidRPr="004D0257">
        <w:rPr>
          <w:rFonts w:ascii="Arial" w:hAnsi="Arial" w:cs="Arial"/>
        </w:rPr>
        <w:t>Olahraga dapat menyebabkan pertumbuhan pembuluh darah kapiler yang baru dan jalan darah yang baru. Dengan demikian hal yang menghambat pengaliran darah dapat dihindarkan atau dikurangi, yang berarti menurunkan tekanan darah</w:t>
      </w:r>
      <w:r>
        <w:rPr>
          <w:rFonts w:ascii="Arial" w:hAnsi="Arial" w:cs="Arial"/>
        </w:rPr>
        <w:t xml:space="preserve"> </w:t>
      </w:r>
      <w:r>
        <w:rPr>
          <w:rFonts w:ascii="Arial" w:hAnsi="Arial" w:cs="Arial"/>
        </w:rPr>
        <w:fldChar w:fldCharType="begin" w:fldLock="1"/>
      </w:r>
      <w:r w:rsidR="002D53C7">
        <w:rPr>
          <w:rFonts w:ascii="Arial" w:hAnsi="Arial" w:cs="Arial"/>
        </w:rPr>
        <w:instrText>ADDIN CSL_CITATION {"citationItems":[{"id":"ITEM-1","itemData":{"DOI":"10.26553/jikm.2017.8.3.180-191","ISSN":"20866380","abstract":"Latar Belakang: Peningkatan umur harapan hidup berkontribusi pada meningkatnya jumlah lanjut usia yang berdampak pada pergeseran pola penyakit dari penyakit infeksi ke penyakit degeneratif salah satunya Hipertensi. Di Indonesia hipertensi merupakan masalah yang potensial selain karena prevalensinya tinggi, juga penyakit yang diakibatkannya sangat fatal seperti penyakit jantung, stroke, gagal ginjal dan lain-lain. Penelitian ini bertujuan untuk menganalisis faktor-faktor risiko hipertensi. Metode: Penelitian ini menggunakan survey analitik dengan rancangan cross sectional pada bulan April-Mei 2015, Sampel diambil dari populasi yang memenuhi kriteria inklusi sebanyak 397. Pengambilan sampel dengan teknik multistage random sampling. Data dianalisis dengan menggunakan uji chi square dan regresi logistik ganda. Hasil Penelitian: Didapatkan angka kejadian hipertensi sebesar 22,9%. Terdapat hubungan yang signifikan antara umur (p=0,000; OR=6,55; 95% CI=3,17-13,52), riwayat keluarga (p=0,000; OR=4,60; 95% CI=2,707,83), kebiasaan merokok (OR=1,76; 95% CI=1,06-2,95); kebiasaan berolahraga (p=0,020; OR=1,77; 95% CI=1,09-2,88) dan Indeks Massa Tubuh (p=0,002; OR=2,52; 95% CI=1,40-4,53) dengan kejadian hipertensi Kesimpulan: Angka kejadian hipertensi di Kota Palembang tahun 2015 masih tinggi yaitu 22,9%. Faktor risiko kejadian hipertensi yang utama adalah umur (OR=6,138) berpeluang 6,1 kali lebih besar setelah di kontrol variabel lain.","author":[{"dropping-particle":"","family":"Sartik","given":"Sartik","non-dropping-particle":"","parse-names":false,"suffix":""},{"dropping-particle":"","family":"Tjekyan","given":"RM. Suryadi","non-dropping-particle":"","parse-names":false,"suffix":""},{"dropping-particle":"","family":"Zulkarnain","given":"M.","non-dropping-particle":"","parse-names":false,"suffix":""}],"container-title":"Jurnal Ilmu Kesehatan Masyarakat","id":"ITEM-1","issue":"3","issued":{"date-parts":[["2017"]]},"page":"180-191","title":"Risk Factors and the Incidence of Hipertension in Palembang","type":"article-journal","volume":"8"},"uris":["http://www.mendeley.com/documents/?uuid=c4e83151-a1c2-4153-98b1-235a9d554f4c"]}],"mendeley":{"formattedCitation":"(Sartik et al., 2017)","plainTextFormattedCitation":"(Sartik et al., 2017)","previouslyFormattedCitation":"(Sartik et al., 2017)"},"properties":{"noteIndex":0},"schema":"https://github.com/citation-style-language/schema/raw/master/csl-citation.json"}</w:instrText>
      </w:r>
      <w:r>
        <w:rPr>
          <w:rFonts w:ascii="Arial" w:hAnsi="Arial" w:cs="Arial"/>
        </w:rPr>
        <w:fldChar w:fldCharType="separate"/>
      </w:r>
      <w:r w:rsidRPr="004D0257">
        <w:rPr>
          <w:rFonts w:ascii="Arial" w:hAnsi="Arial" w:cs="Arial"/>
          <w:noProof/>
        </w:rPr>
        <w:t>(Sartik et al., 2017)</w:t>
      </w:r>
      <w:r>
        <w:rPr>
          <w:rFonts w:ascii="Arial" w:hAnsi="Arial" w:cs="Arial"/>
        </w:rPr>
        <w:fldChar w:fldCharType="end"/>
      </w:r>
      <w:r w:rsidRPr="004D0257">
        <w:rPr>
          <w:rFonts w:ascii="Arial" w:hAnsi="Arial" w:cs="Arial"/>
        </w:rPr>
        <w:t>.</w:t>
      </w:r>
    </w:p>
    <w:p w14:paraId="0C5CB588" w14:textId="44769A99" w:rsidR="004D0257" w:rsidRPr="002D53C7" w:rsidRDefault="002D53C7" w:rsidP="002D53C7">
      <w:pPr>
        <w:pStyle w:val="ListParagraph"/>
        <w:numPr>
          <w:ilvl w:val="0"/>
          <w:numId w:val="11"/>
        </w:numPr>
        <w:spacing w:line="360" w:lineRule="auto"/>
        <w:jc w:val="both"/>
        <w:rPr>
          <w:rFonts w:ascii="Arial" w:hAnsi="Arial" w:cs="Arial"/>
          <w:color w:val="000000" w:themeColor="text1"/>
        </w:rPr>
      </w:pPr>
      <w:r w:rsidRPr="002D53C7">
        <w:rPr>
          <w:rFonts w:ascii="Arial" w:hAnsi="Arial" w:cs="Arial"/>
          <w:color w:val="000000" w:themeColor="text1"/>
        </w:rPr>
        <w:t>Asupan Natrium Tinggi</w:t>
      </w:r>
    </w:p>
    <w:p w14:paraId="37293F85" w14:textId="37114FB0" w:rsidR="002D53C7" w:rsidRPr="002D53C7" w:rsidRDefault="002D53C7" w:rsidP="002D53C7">
      <w:pPr>
        <w:pStyle w:val="ListParagraph"/>
        <w:spacing w:line="360" w:lineRule="auto"/>
        <w:ind w:left="1800"/>
        <w:jc w:val="both"/>
        <w:rPr>
          <w:rFonts w:ascii="Arial" w:hAnsi="Arial" w:cs="Arial"/>
          <w:color w:val="000000" w:themeColor="text1"/>
        </w:rPr>
      </w:pPr>
      <w:r w:rsidRPr="002D53C7">
        <w:rPr>
          <w:rFonts w:ascii="Arial" w:hAnsi="Arial" w:cs="Arial"/>
          <w:bCs/>
          <w:color w:val="000000" w:themeColor="text1"/>
          <w:shd w:val="clear" w:color="auto" w:fill="FFFFFF"/>
        </w:rPr>
        <w:t>Asupan tinggi natrium</w:t>
      </w:r>
      <w:r w:rsidRPr="002D53C7">
        <w:rPr>
          <w:rFonts w:ascii="Arial" w:hAnsi="Arial" w:cs="Arial"/>
          <w:color w:val="000000" w:themeColor="text1"/>
          <w:shd w:val="clear" w:color="auto" w:fill="FFFFFF"/>
        </w:rPr>
        <w:t> menyebabkan hipertropi sel adiposit akibat proses lipogenik pada jaringan lemak putih, jika berlangsung terus menerus akan menyebabkan penyempitan saluran pembuluh darah oleh lemak dan berakibat pada peningkatan tekanan darah</w:t>
      </w:r>
      <w:r>
        <w:rPr>
          <w:rFonts w:ascii="Arial" w:hAnsi="Arial" w:cs="Arial"/>
          <w:color w:val="000000" w:themeColor="text1"/>
          <w:shd w:val="clear" w:color="auto" w:fill="FFFFFF"/>
        </w:rPr>
        <w:t xml:space="preserve"> </w:t>
      </w:r>
      <w:r>
        <w:rPr>
          <w:rFonts w:ascii="Arial" w:hAnsi="Arial" w:cs="Arial"/>
          <w:color w:val="000000" w:themeColor="text1"/>
          <w:shd w:val="clear" w:color="auto" w:fill="FFFFFF"/>
        </w:rPr>
        <w:fldChar w:fldCharType="begin" w:fldLock="1"/>
      </w:r>
      <w:r w:rsidR="00B6770E">
        <w:rPr>
          <w:rFonts w:ascii="Arial" w:hAnsi="Arial" w:cs="Arial"/>
          <w:color w:val="000000" w:themeColor="text1"/>
          <w:shd w:val="clear" w:color="auto" w:fill="FFFFFF"/>
        </w:rPr>
        <w:instrText>ADDIN CSL_CITATION {"citationItems":[{"id":"ITEM-1","itemData":{"DOI":"10.22435/hsr.v23i1.2741","ISSN":"1410-2935","abstract":"A very heavy workload of farmers must be balanced with optimal food intake in both quantity and quality. The study aimed to identify the relationship between high sodium food consumption and the incidence of hypertension among farm workersat Public Health Center of Panti in Jember Regency. A cross-sectional study design was performed 248 of farmworkers using stratiﬁ ed random sampling. A self-administered questionnaire was used to identify the sociodemography of farm workers. Food frequency questionnaires and sphygmomanometer were performed to measure food frequency consumption and blood pressure. A Chi-square test was used to analyze the objective of the study (p&lt;0,005). The results showed 33.9% of hypertension incident. There were a signiﬁ cant relationship between food consumption and hypertension systolic, such as: biscuit (x2 = 10.466; p-value = 0.005), salted ﬁ sh (x2 = 12.067; p-value = 0.022), milk and processed products (x2 = 9.051; p-value = 0.022), coffee (x2 = 6.025; p-value = 0.049), dan MSG (x2 = 10.298; p-value = 0.006). Meanwhile, the consumption of tea had a signiﬁ cant relationship with hypertension diastolic (p-value 0.039). This study showed that the frequency consumption on biscuits, salted ﬁ sh, milk, coffee and food seasonings was related to the incidence of hypertension systolic. Besides, tea consumption was related to the incidence of hypertension diastolic. Therefore, monitoring blood pressure and regulating the consumption food among farmworkers should be maintained regularly per month through non-communicable disease integrated health service post. \r Abstrak\r Beban kerja petani yang cukup berat harus diimbangi dengan asupan makanan yang optimal secara kuantitas dan kualitas. Penelitian ini bertujuan untuk mengetahui dan mengidentiﬁ kasi hubungan konsumsi makanan tinggi natrium dengan kejadian hipertensi pada buruh tani di Kecamatan Panti Kabupaten Jember. Penelitian ini menggunakan desain cross sectional pada 248 buruh tani dengan stratiﬁ ed random sampling. Kuesioner digunakan untuk mengidentiﬁ kasi sosiodemograﬁ dan frekuensi konsumsi makanan. Pengukuran tekanan darah dilakukan dengan sphygnomanometer digital. Analisis data bivariat dilakukan dengan Chi-square test. Hasil penelitian menunjukkan kejadian hipertensi sebesar 33,1%. Frekuensi konsumsi makanan tinggi natrium berhubungan dengan kejadian hipertensi sistolik, seperti biskuit (x2 = 10,466; p-value = 0,005), ikan asin (x2 = 12,067; p-value = 0,022), susu dan olahanny…","author":[{"dropping-particle":"","family":"Aristi","given":"Dwi Linda Aprilia","non-dropping-particle":"","parse-names":false,"suffix":""},{"dropping-particle":"","family":"Rasni","given":"Hanny","non-dropping-particle":"","parse-names":false,"suffix":""},{"dropping-particle":"","family":"Susumaningrum","given":"Latifa Aini","non-dropping-particle":"","parse-names":false,"suffix":""},{"dropping-particle":"","family":"Susanto","given":"Tantut","non-dropping-particle":"","parse-names":false,"suffix":""},{"dropping-particle":"","family":"Siswoyo","given":"Slamet","non-dropping-particle":"","parse-names":false,"suffix":""}],"container-title":"Buletin Penelitian Sistem Kesehatan","id":"ITEM-1","issued":{"date-parts":[["2020"]]},"title":"Hubungan Konsumsi Makanan Tinggi Natrium dengan Kejadian Hipertensi pada Buruh Tani di Wilayah Kerja Puskesmas Panti Kabupaten Jember","type":"article-journal"},"uris":["http://www.mendeley.com/documents/?uuid=81a18da8-eb91-45e3-a106-5300165c0a57"]}],"mendeley":{"formattedCitation":"(Aristi et al., 2020)","plainTextFormattedCitation":"(Aristi et al., 2020)","previouslyFormattedCitation":"(Aristi et al., 2020)"},"properties":{"noteIndex":0},"schema":"https://github.com/citation-style-language/schema/raw/master/csl-citation.json"}</w:instrText>
      </w:r>
      <w:r>
        <w:rPr>
          <w:rFonts w:ascii="Arial" w:hAnsi="Arial" w:cs="Arial"/>
          <w:color w:val="000000" w:themeColor="text1"/>
          <w:shd w:val="clear" w:color="auto" w:fill="FFFFFF"/>
        </w:rPr>
        <w:fldChar w:fldCharType="separate"/>
      </w:r>
      <w:r w:rsidRPr="002D53C7">
        <w:rPr>
          <w:rFonts w:ascii="Arial" w:hAnsi="Arial" w:cs="Arial"/>
          <w:noProof/>
          <w:color w:val="000000" w:themeColor="text1"/>
          <w:shd w:val="clear" w:color="auto" w:fill="FFFFFF"/>
        </w:rPr>
        <w:t>(Aristi et al., 2020)</w:t>
      </w:r>
      <w:r>
        <w:rPr>
          <w:rFonts w:ascii="Arial" w:hAnsi="Arial" w:cs="Arial"/>
          <w:color w:val="000000" w:themeColor="text1"/>
          <w:shd w:val="clear" w:color="auto" w:fill="FFFFFF"/>
        </w:rPr>
        <w:fldChar w:fldCharType="end"/>
      </w:r>
      <w:r>
        <w:rPr>
          <w:rFonts w:ascii="Arial" w:hAnsi="Arial" w:cs="Arial"/>
          <w:color w:val="000000" w:themeColor="text1"/>
          <w:shd w:val="clear" w:color="auto" w:fill="FFFFFF"/>
        </w:rPr>
        <w:t>.</w:t>
      </w:r>
    </w:p>
    <w:p w14:paraId="24399BED" w14:textId="77777777" w:rsidR="00805D01" w:rsidRPr="005A72B7" w:rsidRDefault="00CA372A" w:rsidP="005A72B7">
      <w:pPr>
        <w:pStyle w:val="Subbab2"/>
        <w:rPr>
          <w:sz w:val="22"/>
        </w:rPr>
      </w:pPr>
      <w:bookmarkStart w:id="8" w:name="_Toc72865919"/>
      <w:r w:rsidRPr="005A72B7">
        <w:rPr>
          <w:sz w:val="22"/>
        </w:rPr>
        <w:t>Mekanisme Hipertensi</w:t>
      </w:r>
      <w:bookmarkEnd w:id="8"/>
      <w:r w:rsidR="00CC50FC" w:rsidRPr="005A72B7">
        <w:rPr>
          <w:sz w:val="22"/>
        </w:rPr>
        <w:t xml:space="preserve"> </w:t>
      </w:r>
    </w:p>
    <w:p w14:paraId="511F87B2" w14:textId="7FEC4880" w:rsidR="00805D01" w:rsidRPr="000E4097" w:rsidRDefault="00805D01" w:rsidP="00805D01">
      <w:pPr>
        <w:pStyle w:val="ListParagraph"/>
        <w:spacing w:line="360" w:lineRule="auto"/>
        <w:ind w:firstLine="720"/>
        <w:jc w:val="both"/>
        <w:rPr>
          <w:rFonts w:ascii="Arial" w:hAnsi="Arial" w:cs="Arial"/>
        </w:rPr>
      </w:pPr>
      <w:r w:rsidRPr="000E4097">
        <w:rPr>
          <w:rFonts w:ascii="Arial" w:hAnsi="Arial" w:cs="Arial"/>
        </w:rPr>
        <w:t xml:space="preserve"> Sistem renin-angiotensin-aldosteron (SRAA) memiliki peranan penting dalam patofisiologi hipertensi. Komponen di dalamnya adalah renin yang merupakan enzim yang dilepaskan oleh ginjal bila tekanan arteri turun sangat rendah</w:t>
      </w:r>
      <w:r w:rsidR="00D677F2" w:rsidRPr="000E4097">
        <w:rPr>
          <w:rFonts w:ascii="Arial" w:hAnsi="Arial" w:cs="Arial"/>
        </w:rPr>
        <w:t xml:space="preserve"> </w:t>
      </w:r>
      <w:r w:rsidR="00D677F2" w:rsidRPr="000E4097">
        <w:rPr>
          <w:rFonts w:ascii="Arial" w:hAnsi="Arial" w:cs="Arial"/>
        </w:rPr>
        <w:fldChar w:fldCharType="begin" w:fldLock="1"/>
      </w:r>
      <w:r w:rsidR="00D677F2" w:rsidRPr="000E4097">
        <w:rPr>
          <w:rFonts w:ascii="Arial" w:hAnsi="Arial" w:cs="Arial"/>
        </w:rPr>
        <w:instrText>ADDIN CSL_CITATION {"citationItems":[{"id":"ITEM-1","itemData":{"abstract":"n seseorang bervariasi sccara alami. Tekanan darah dipengaruhi oleh aktivitas fisik, akan lebih tinggi pada saat mclakukan aktivitas dan lebih rendah ketika beristirahat. Tanda vital ini mencerminkan aspek dasar kcsehatan seseorang, bahkan juga kemam- puan seseorang untuk bertahan hidup. Tekanan darah dan den)ait nadi seringkali dijadikan acuan sebagai tolok ukur untuk menentukan takaran latihan, khususnya latihan yang sifatnya melatih sistem kardiorespirasi atau latihan aerobik. Mekanisme pengaturan tekanan darah dalam tubuh manusia diklasi- fikasikan menjadi tiga, yaitu mekanisme pengaturan tekanan darah jangka pendek, jangka menengah, dan jangka panjang. Pengaturan tekanan darah jangka pendek melibatkan refleks neuronal susunan saraf pusat dan regulasi curah jantung, mekanisme ini bertujuan untuk mempertahankan mean arterial bloodpressure yang optimal dalam waktu singkat. Pengaturan tekanan darah jangka menengah dan jangka panjang mengatur homeostasis sirkulasi melalui sistem humoral endokrin dan parakrin vasoaktif yang melibatkan ginjal sebagai organ pengatur utama distribusi catran ekstraseluler.","author":[{"dropping-particle":"","family":"Indra","given":"Eka Novita","non-dropping-particle":"","parse-names":false,"suffix":""}],"container-title":"Jurnal Pengaturan tekanan Darah FIK Universitas Negri Yogyakarta","id":"ITEM-1","issued":{"date-parts":[["2009"]]},"title":"Pengaturan Tekanan Darah Jnagka Pendenk, Jangka Menengah dan Jangka Panjang","type":"article-journal"},"uris":["http://www.mendeley.com/documents/?uuid=8ce26aa4-466d-4785-bccb-feae64a1eba9","http://www.mendeley.com/documents/?uuid=4c5e7d24-9e02-4be1-8426-b5da72ab5a5c"]}],"mendeley":{"formattedCitation":"(Indra, 2009)","plainTextFormattedCitation":"(Indra, 2009)","previouslyFormattedCitation":"(Indra, 2009)"},"properties":{"noteIndex":0},"schema":"https://github.com/citation-style-language/schema/raw/master/csl-citation.json"}</w:instrText>
      </w:r>
      <w:r w:rsidR="00D677F2" w:rsidRPr="000E4097">
        <w:rPr>
          <w:rFonts w:ascii="Arial" w:hAnsi="Arial" w:cs="Arial"/>
        </w:rPr>
        <w:fldChar w:fldCharType="separate"/>
      </w:r>
      <w:r w:rsidR="00D677F2" w:rsidRPr="000E4097">
        <w:rPr>
          <w:rFonts w:ascii="Arial" w:hAnsi="Arial" w:cs="Arial"/>
          <w:noProof/>
        </w:rPr>
        <w:t>(Indra, 2009)</w:t>
      </w:r>
      <w:r w:rsidR="00D677F2" w:rsidRPr="000E4097">
        <w:rPr>
          <w:rFonts w:ascii="Arial" w:hAnsi="Arial" w:cs="Arial"/>
        </w:rPr>
        <w:fldChar w:fldCharType="end"/>
      </w:r>
      <w:r w:rsidRPr="000E4097">
        <w:rPr>
          <w:rFonts w:ascii="Arial" w:hAnsi="Arial" w:cs="Arial"/>
        </w:rPr>
        <w:t>. Berikut ini peranan sistem SRAA dalam patof</w:t>
      </w:r>
      <w:r w:rsidR="00D677F2" w:rsidRPr="000E4097">
        <w:rPr>
          <w:rFonts w:ascii="Arial" w:hAnsi="Arial" w:cs="Arial"/>
        </w:rPr>
        <w:t xml:space="preserve">isiologi hipertensi menurut </w:t>
      </w:r>
      <w:r w:rsidR="00D677F2" w:rsidRPr="000E4097">
        <w:rPr>
          <w:rFonts w:ascii="Arial" w:hAnsi="Arial" w:cs="Arial"/>
        </w:rPr>
        <w:fldChar w:fldCharType="begin" w:fldLock="1"/>
      </w:r>
      <w:r w:rsidR="00994411">
        <w:rPr>
          <w:rFonts w:ascii="Arial" w:hAnsi="Arial" w:cs="Arial"/>
        </w:rPr>
        <w:instrText>ADDIN CSL_CITATION {"citationItems":[{"id":"ITEM-1","itemData":{"author":[{"dropping-particle":"","family":"Gde","given":"Luh","non-dropping-particle":"","parse-names":false,"suffix":""},{"dropping-particle":"","family":"Suaka","given":"Primahatini","non-dropping-particle":"","parse-names":false,"suffix":""},{"dropping-particle":"","family":"Fakultas","given":"Mahasiswa","non-dropping-particle":"","parse-names":false,"suffix":""},{"dropping-particle":"","family":"Universitas","given":"Kedokteran","non-dropping-particle":"","parse-names":false,"suffix":""}],"id":"ITEM-1","issued":{"date-parts":[["0"]]},"page":"1-11","title":"Aliskiren ( Renin Inhibitor ) As the Recent","type":"article-journal"},"uris":["http://www.mendeley.com/documents/?uuid=446f2cdc-9db1-48d0-985a-9342fe08f7c2"]}],"mendeley":{"formattedCitation":"(Gde et al., n.d.)","manualFormatting":"(Gede et al., 2016)","plainTextFormattedCitation":"(Gde et al., n.d.)","previouslyFormattedCitation":"(Gde et al., n.d.)"},"properties":{"noteIndex":0},"schema":"https://github.com/citation-style-language/schema/raw/master/csl-citation.json"}</w:instrText>
      </w:r>
      <w:r w:rsidR="00D677F2" w:rsidRPr="000E4097">
        <w:rPr>
          <w:rFonts w:ascii="Arial" w:hAnsi="Arial" w:cs="Arial"/>
        </w:rPr>
        <w:fldChar w:fldCharType="separate"/>
      </w:r>
      <w:r w:rsidR="006D3ACB">
        <w:rPr>
          <w:rFonts w:ascii="Arial" w:hAnsi="Arial" w:cs="Arial"/>
          <w:noProof/>
        </w:rPr>
        <w:t>(G</w:t>
      </w:r>
      <w:r w:rsidR="00AC0ACC">
        <w:rPr>
          <w:rFonts w:ascii="Arial" w:hAnsi="Arial" w:cs="Arial"/>
          <w:noProof/>
        </w:rPr>
        <w:t>e</w:t>
      </w:r>
      <w:r w:rsidR="006D3ACB">
        <w:rPr>
          <w:rFonts w:ascii="Arial" w:hAnsi="Arial" w:cs="Arial"/>
          <w:noProof/>
        </w:rPr>
        <w:t>de et al., 2016</w:t>
      </w:r>
      <w:r w:rsidR="00D677F2" w:rsidRPr="000E4097">
        <w:rPr>
          <w:rFonts w:ascii="Arial" w:hAnsi="Arial" w:cs="Arial"/>
          <w:noProof/>
        </w:rPr>
        <w:t>)</w:t>
      </w:r>
      <w:r w:rsidR="00D677F2" w:rsidRPr="000E4097">
        <w:rPr>
          <w:rFonts w:ascii="Arial" w:hAnsi="Arial" w:cs="Arial"/>
        </w:rPr>
        <w:fldChar w:fldCharType="end"/>
      </w:r>
      <w:r w:rsidRPr="000E4097">
        <w:rPr>
          <w:rFonts w:ascii="Arial" w:hAnsi="Arial" w:cs="Arial"/>
        </w:rPr>
        <w:t>:</w:t>
      </w:r>
    </w:p>
    <w:p w14:paraId="41A5A522" w14:textId="77777777" w:rsidR="00D677F2" w:rsidRPr="000E4097" w:rsidRDefault="00805D01" w:rsidP="00805D01">
      <w:pPr>
        <w:pStyle w:val="ListParagraph"/>
        <w:numPr>
          <w:ilvl w:val="0"/>
          <w:numId w:val="18"/>
        </w:numPr>
        <w:spacing w:line="360" w:lineRule="auto"/>
        <w:jc w:val="both"/>
        <w:rPr>
          <w:rFonts w:ascii="Arial" w:hAnsi="Arial" w:cs="Arial"/>
        </w:rPr>
      </w:pPr>
      <w:r w:rsidRPr="000E4097">
        <w:rPr>
          <w:rFonts w:ascii="Arial" w:hAnsi="Arial" w:cs="Arial"/>
        </w:rPr>
        <w:t xml:space="preserve">Renin memiliki peranan yang sangat pentitng dalam patofisiologi hipertensi atau mekanisme terjadinya hipertensi, yaitu dapat mengendalikan tekanan darah melalui sistem renin-angiotensin-aldosteron (SRAA). Renin disintesis dan disimpan dalam bentuk inaktif, yaitu protein dalam sel jukstaglomelural ginjal. Apabila tekanan arteri mengalami penurunan, sel JG terurai dan </w:t>
      </w:r>
      <w:r w:rsidRPr="000E4097">
        <w:rPr>
          <w:rFonts w:ascii="Arial" w:hAnsi="Arial" w:cs="Arial"/>
        </w:rPr>
        <w:lastRenderedPageBreak/>
        <w:t>melepaskan renin ke dalam sirkulasi</w:t>
      </w:r>
      <w:r w:rsidR="00D677F2" w:rsidRPr="000E4097">
        <w:rPr>
          <w:rFonts w:ascii="Arial" w:hAnsi="Arial" w:cs="Arial"/>
        </w:rPr>
        <w:t>. Renin bekerja secara enzimatik pada angiostensinogen untuk melepaskan angiotensis I. Berikut gambar 1 dibawah ini</w:t>
      </w:r>
    </w:p>
    <w:p w14:paraId="0ABCF1A8" w14:textId="77777777" w:rsidR="00BD1B62" w:rsidRDefault="00BD1B62" w:rsidP="00BD1B62">
      <w:pPr>
        <w:pStyle w:val="ListParagraph"/>
        <w:spacing w:line="360" w:lineRule="auto"/>
        <w:ind w:left="1800"/>
        <w:jc w:val="both"/>
        <w:rPr>
          <w:noProof/>
          <w:lang w:eastAsia="id-ID"/>
        </w:rPr>
      </w:pPr>
    </w:p>
    <w:p w14:paraId="55D6AF66" w14:textId="77777777" w:rsidR="004C6509" w:rsidRDefault="00BD1B62" w:rsidP="004C6509">
      <w:pPr>
        <w:pStyle w:val="ListParagraph"/>
        <w:keepNext/>
        <w:spacing w:line="360" w:lineRule="auto"/>
        <w:ind w:left="1800"/>
        <w:jc w:val="both"/>
      </w:pPr>
      <w:r>
        <w:rPr>
          <w:noProof/>
          <w:lang w:eastAsia="id-ID"/>
        </w:rPr>
        <w:drawing>
          <wp:inline distT="0" distB="0" distL="0" distR="0" wp14:anchorId="28E8C1A3" wp14:editId="04594FAD">
            <wp:extent cx="3400425" cy="2795905"/>
            <wp:effectExtent l="0" t="0" r="952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9729" t="31637" r="17604" b="20584"/>
                    <a:stretch/>
                  </pic:blipFill>
                  <pic:spPr bwMode="auto">
                    <a:xfrm>
                      <a:off x="0" y="0"/>
                      <a:ext cx="3410357" cy="2804071"/>
                    </a:xfrm>
                    <a:prstGeom prst="rect">
                      <a:avLst/>
                    </a:prstGeom>
                    <a:ln>
                      <a:noFill/>
                    </a:ln>
                    <a:extLst>
                      <a:ext uri="{53640926-AAD7-44D8-BBD7-CCE9431645EC}">
                        <a14:shadowObscured xmlns:a14="http://schemas.microsoft.com/office/drawing/2010/main"/>
                      </a:ext>
                    </a:extLst>
                  </pic:spPr>
                </pic:pic>
              </a:graphicData>
            </a:graphic>
          </wp:inline>
        </w:drawing>
      </w:r>
    </w:p>
    <w:p w14:paraId="5182F03E" w14:textId="687B016C" w:rsidR="00BD1B62" w:rsidRPr="004C6509" w:rsidRDefault="004C6509" w:rsidP="004C6509">
      <w:pPr>
        <w:pStyle w:val="Caption"/>
        <w:ind w:left="1440"/>
        <w:jc w:val="both"/>
        <w:rPr>
          <w:rFonts w:ascii="Arial" w:hAnsi="Arial"/>
          <w:b w:val="0"/>
          <w:color w:val="auto"/>
          <w:sz w:val="22"/>
          <w:szCs w:val="22"/>
        </w:rPr>
      </w:pPr>
      <w:bookmarkStart w:id="9" w:name="_Toc72866966"/>
      <w:proofErr w:type="spellStart"/>
      <w:proofErr w:type="gramStart"/>
      <w:r w:rsidRPr="004C6509">
        <w:rPr>
          <w:rFonts w:ascii="Arial" w:hAnsi="Arial"/>
          <w:b w:val="0"/>
          <w:color w:val="auto"/>
          <w:sz w:val="22"/>
          <w:szCs w:val="22"/>
        </w:rPr>
        <w:t>Gambar</w:t>
      </w:r>
      <w:proofErr w:type="spellEnd"/>
      <w:r w:rsidRPr="004C6509">
        <w:rPr>
          <w:rFonts w:ascii="Arial" w:hAnsi="Arial"/>
          <w:b w:val="0"/>
          <w:color w:val="auto"/>
          <w:sz w:val="22"/>
          <w:szCs w:val="22"/>
        </w:rPr>
        <w:t xml:space="preserve"> </w:t>
      </w:r>
      <w:r w:rsidRPr="004C6509">
        <w:rPr>
          <w:rFonts w:ascii="Arial" w:hAnsi="Arial"/>
          <w:b w:val="0"/>
          <w:color w:val="auto"/>
          <w:sz w:val="22"/>
          <w:szCs w:val="22"/>
        </w:rPr>
        <w:fldChar w:fldCharType="begin"/>
      </w:r>
      <w:r w:rsidRPr="004C6509">
        <w:rPr>
          <w:rFonts w:ascii="Arial" w:hAnsi="Arial"/>
          <w:b w:val="0"/>
          <w:color w:val="auto"/>
          <w:sz w:val="22"/>
          <w:szCs w:val="22"/>
        </w:rPr>
        <w:instrText xml:space="preserve"> SEQ Gambar \* ARABIC </w:instrText>
      </w:r>
      <w:r w:rsidRPr="004C6509">
        <w:rPr>
          <w:rFonts w:ascii="Arial" w:hAnsi="Arial"/>
          <w:b w:val="0"/>
          <w:color w:val="auto"/>
          <w:sz w:val="22"/>
          <w:szCs w:val="22"/>
        </w:rPr>
        <w:fldChar w:fldCharType="separate"/>
      </w:r>
      <w:r>
        <w:rPr>
          <w:rFonts w:ascii="Arial" w:hAnsi="Arial"/>
          <w:b w:val="0"/>
          <w:noProof/>
          <w:color w:val="auto"/>
          <w:sz w:val="22"/>
          <w:szCs w:val="22"/>
        </w:rPr>
        <w:t>1</w:t>
      </w:r>
      <w:r w:rsidRPr="004C6509">
        <w:rPr>
          <w:rFonts w:ascii="Arial" w:hAnsi="Arial"/>
          <w:b w:val="0"/>
          <w:color w:val="auto"/>
          <w:sz w:val="22"/>
          <w:szCs w:val="22"/>
        </w:rPr>
        <w:fldChar w:fldCharType="end"/>
      </w:r>
      <w:r w:rsidRPr="004C6509">
        <w:rPr>
          <w:rFonts w:ascii="Arial" w:hAnsi="Arial"/>
          <w:b w:val="0"/>
          <w:color w:val="auto"/>
          <w:sz w:val="22"/>
          <w:szCs w:val="22"/>
          <w:lang w:val="id-ID"/>
        </w:rPr>
        <w:t>.</w:t>
      </w:r>
      <w:proofErr w:type="gramEnd"/>
      <w:r w:rsidRPr="004C6509">
        <w:rPr>
          <w:rFonts w:ascii="Arial" w:hAnsi="Arial"/>
          <w:b w:val="0"/>
          <w:color w:val="auto"/>
          <w:sz w:val="22"/>
          <w:szCs w:val="22"/>
          <w:lang w:val="id-ID"/>
        </w:rPr>
        <w:t xml:space="preserve"> Mekanisme Renin-Angiotensin-Vasokonstriktor Untuk Pengaturan Tekanan Arteri</w:t>
      </w:r>
      <w:r w:rsidR="00BD1B62" w:rsidRPr="004C6509">
        <w:rPr>
          <w:rFonts w:ascii="Arial" w:hAnsi="Arial"/>
          <w:b w:val="0"/>
          <w:color w:val="auto"/>
          <w:sz w:val="22"/>
          <w:szCs w:val="22"/>
        </w:rPr>
        <w:t>i</w:t>
      </w:r>
      <w:r w:rsidR="00D80337" w:rsidRPr="004C6509">
        <w:rPr>
          <w:rFonts w:ascii="Arial" w:hAnsi="Arial"/>
          <w:b w:val="0"/>
          <w:color w:val="auto"/>
          <w:sz w:val="22"/>
          <w:szCs w:val="22"/>
        </w:rPr>
        <w:t xml:space="preserve"> </w:t>
      </w:r>
      <w:r w:rsidR="00D80337" w:rsidRPr="004C6509">
        <w:rPr>
          <w:rFonts w:ascii="Arial" w:hAnsi="Arial"/>
          <w:b w:val="0"/>
          <w:color w:val="auto"/>
          <w:sz w:val="22"/>
          <w:szCs w:val="22"/>
        </w:rPr>
        <w:fldChar w:fldCharType="begin" w:fldLock="1"/>
      </w:r>
      <w:r w:rsidR="00994411">
        <w:rPr>
          <w:rFonts w:ascii="Arial" w:hAnsi="Arial"/>
          <w:b w:val="0"/>
          <w:color w:val="auto"/>
          <w:sz w:val="22"/>
          <w:szCs w:val="22"/>
        </w:rPr>
        <w:instrText>ADDIN CSL_CITATION {"citationItems":[{"id":"ITEM-1","itemData":{"author":[{"dropping-particle":"","family":"Gde","given":"Luh","non-dropping-particle":"","parse-names":false,"suffix":""},{"dropping-particle":"","family":"Suaka","given":"Primahatini","non-dropping-particle":"","parse-names":false,"suffix":""},{"dropping-particle":"","family":"Fakultas","given":"Mahasiswa","non-dropping-particle":"","parse-names":false,"suffix":""},{"dropping-particle":"","family":"Universitas","given":"Kedokteran","non-dropping-particle":"","parse-names":false,"suffix":""}],"id":"ITEM-1","issued":{"date-parts":[["0"]]},"page":"1-11","title":"Aliskiren ( Renin Inhibitor ) As the Recent","type":"article-journal"},"uris":["http://www.mendeley.com/documents/?uuid=446f2cdc-9db1-48d0-985a-9342fe08f7c2"]}],"mendeley":{"formattedCitation":"(Gde et al., n.d.)","manualFormatting":"(Gede et al, 2016)","plainTextFormattedCitation":"(Gde et al., n.d.)","previouslyFormattedCitation":"(Gde et al., n.d.)"},"properties":{"noteIndex":0},"schema":"https://github.com/citation-style-language/schema/raw/master/csl-citation.json"}</w:instrText>
      </w:r>
      <w:r w:rsidR="00D80337" w:rsidRPr="004C6509">
        <w:rPr>
          <w:rFonts w:ascii="Arial" w:hAnsi="Arial"/>
          <w:b w:val="0"/>
          <w:color w:val="auto"/>
          <w:sz w:val="22"/>
          <w:szCs w:val="22"/>
        </w:rPr>
        <w:fldChar w:fldCharType="separate"/>
      </w:r>
      <w:r w:rsidR="00D80337" w:rsidRPr="004C6509">
        <w:rPr>
          <w:rFonts w:ascii="Arial" w:hAnsi="Arial"/>
          <w:b w:val="0"/>
          <w:noProof/>
          <w:color w:val="auto"/>
          <w:sz w:val="22"/>
          <w:szCs w:val="22"/>
        </w:rPr>
        <w:t>(G</w:t>
      </w:r>
      <w:r w:rsidR="00F853F0" w:rsidRPr="004C6509">
        <w:rPr>
          <w:rFonts w:ascii="Arial" w:hAnsi="Arial"/>
          <w:b w:val="0"/>
          <w:noProof/>
          <w:color w:val="auto"/>
          <w:sz w:val="22"/>
          <w:szCs w:val="22"/>
        </w:rPr>
        <w:t>e</w:t>
      </w:r>
      <w:r w:rsidR="00D80337" w:rsidRPr="004C6509">
        <w:rPr>
          <w:rFonts w:ascii="Arial" w:hAnsi="Arial"/>
          <w:b w:val="0"/>
          <w:noProof/>
          <w:color w:val="auto"/>
          <w:sz w:val="22"/>
          <w:szCs w:val="22"/>
        </w:rPr>
        <w:t>de et al, 2016)</w:t>
      </w:r>
      <w:r w:rsidR="00D80337" w:rsidRPr="004C6509">
        <w:rPr>
          <w:rFonts w:ascii="Arial" w:hAnsi="Arial"/>
          <w:b w:val="0"/>
          <w:color w:val="auto"/>
          <w:sz w:val="22"/>
          <w:szCs w:val="22"/>
        </w:rPr>
        <w:fldChar w:fldCharType="end"/>
      </w:r>
      <w:r w:rsidR="00BD1B62" w:rsidRPr="004C6509">
        <w:rPr>
          <w:rFonts w:ascii="Arial" w:hAnsi="Arial"/>
          <w:b w:val="0"/>
          <w:color w:val="auto"/>
          <w:sz w:val="22"/>
          <w:szCs w:val="22"/>
        </w:rPr>
        <w:t>.</w:t>
      </w:r>
      <w:bookmarkEnd w:id="9"/>
    </w:p>
    <w:p w14:paraId="27476AB1" w14:textId="77777777" w:rsidR="00F42E6A" w:rsidRPr="005A72B7" w:rsidRDefault="00D677F2" w:rsidP="005A72B7">
      <w:pPr>
        <w:pStyle w:val="ListParagraph"/>
        <w:numPr>
          <w:ilvl w:val="0"/>
          <w:numId w:val="18"/>
        </w:numPr>
        <w:spacing w:line="360" w:lineRule="auto"/>
        <w:jc w:val="both"/>
        <w:rPr>
          <w:rFonts w:ascii="Arial" w:hAnsi="Arial" w:cs="Arial"/>
        </w:rPr>
      </w:pPr>
      <w:r w:rsidRPr="000E4097">
        <w:rPr>
          <w:rFonts w:ascii="Arial" w:hAnsi="Arial" w:cs="Arial"/>
        </w:rPr>
        <w:t xml:space="preserve">Angiotensin I kemudian berubah menjadi angiotensin II yang dikatalis oleh suatu </w:t>
      </w:r>
      <w:r w:rsidR="00805D01" w:rsidRPr="000E4097">
        <w:rPr>
          <w:rFonts w:ascii="Arial" w:hAnsi="Arial" w:cs="Arial"/>
        </w:rPr>
        <w:t xml:space="preserve"> </w:t>
      </w:r>
      <w:r w:rsidRPr="000E4097">
        <w:rPr>
          <w:rFonts w:ascii="Arial" w:hAnsi="Arial" w:cs="Arial"/>
        </w:rPr>
        <w:t>converting enzyme dalam endotelial paru. Angiotensin II memiliki dua pengaruh utama, yaitu menimbulkan vasokontriksi dengan cepat terutama pada arteriol sehingga meningkatkan tekanan perifer dan meningkatkan tekanan arteri dengan mengurangi eksreksi garam melalui urin. Angiotensin menyebabkan ginjal menahan garam melalui dua cara, yaiti dengan menimbulkan konstriksi pembuluh darah ginjal sehingga menurunkan aliran darah ke kapiler ginjal sehinggah merangsang sekresi aldosteron.</w:t>
      </w:r>
    </w:p>
    <w:p w14:paraId="79D4DEEA" w14:textId="77777777" w:rsidR="00CC50FC" w:rsidRDefault="00CC50FC" w:rsidP="005A72B7">
      <w:pPr>
        <w:pStyle w:val="Subbab2"/>
        <w:rPr>
          <w:sz w:val="22"/>
        </w:rPr>
      </w:pPr>
      <w:bookmarkStart w:id="10" w:name="_Toc72865920"/>
      <w:r w:rsidRPr="005A72B7">
        <w:rPr>
          <w:sz w:val="22"/>
        </w:rPr>
        <w:t>Zat Gizi yang Berpengaruh Pada Hipertensi</w:t>
      </w:r>
      <w:bookmarkEnd w:id="10"/>
    </w:p>
    <w:p w14:paraId="54013E1B" w14:textId="7CF53D71" w:rsidR="00D446F1" w:rsidRPr="00D446F1" w:rsidRDefault="00D446F1" w:rsidP="00D446F1">
      <w:pPr>
        <w:pStyle w:val="Heading2"/>
        <w:numPr>
          <w:ilvl w:val="0"/>
          <w:numId w:val="27"/>
        </w:numPr>
        <w:rPr>
          <w:sz w:val="22"/>
        </w:rPr>
      </w:pPr>
      <w:r>
        <w:rPr>
          <w:sz w:val="22"/>
        </w:rPr>
        <w:t>Fosfat dan Natrium</w:t>
      </w:r>
    </w:p>
    <w:p w14:paraId="4C2EA48F" w14:textId="77777777" w:rsidR="00043603" w:rsidRDefault="00131DA8" w:rsidP="00135D4D">
      <w:pPr>
        <w:pStyle w:val="ListParagraph"/>
        <w:spacing w:line="360" w:lineRule="auto"/>
        <w:ind w:left="1080" w:firstLine="720"/>
        <w:jc w:val="both"/>
        <w:rPr>
          <w:rFonts w:ascii="Arial" w:hAnsi="Arial"/>
        </w:rPr>
      </w:pPr>
      <w:r w:rsidRPr="009B53F2">
        <w:rPr>
          <w:rFonts w:ascii="Arial" w:hAnsi="Arial" w:cs="Arial"/>
        </w:rPr>
        <w:lastRenderedPageBreak/>
        <w:t xml:space="preserve">Fosfat </w:t>
      </w:r>
      <w:r w:rsidR="006120EE">
        <w:rPr>
          <w:rFonts w:ascii="Arial" w:hAnsi="Arial"/>
        </w:rPr>
        <w:t>dan natrium merupakan mineral yang dapat mempengaruhi tekanan darah namun fosfat masih jarang dibahas</w:t>
      </w:r>
      <w:r w:rsidRPr="009B53F2">
        <w:rPr>
          <w:rFonts w:ascii="Arial" w:hAnsi="Arial" w:cs="Arial"/>
        </w:rPr>
        <w:t xml:space="preserve">. </w:t>
      </w:r>
      <w:r w:rsidR="009B53F2" w:rsidRPr="009B53F2">
        <w:rPr>
          <w:rFonts w:ascii="Arial" w:hAnsi="Arial" w:cs="Arial"/>
        </w:rPr>
        <w:t>Berdasarkan hasil penelitian</w:t>
      </w:r>
      <w:r w:rsidR="001267EA">
        <w:rPr>
          <w:rFonts w:ascii="Arial" w:hAnsi="Arial" w:cs="Arial"/>
        </w:rPr>
        <w:t xml:space="preserve"> </w:t>
      </w:r>
      <w:r w:rsidR="001267EA">
        <w:rPr>
          <w:rFonts w:ascii="Arial" w:hAnsi="Arial" w:cs="Arial"/>
        </w:rPr>
        <w:fldChar w:fldCharType="begin" w:fldLock="1"/>
      </w:r>
      <w:r w:rsidR="003F5F90">
        <w:rPr>
          <w:rFonts w:ascii="Arial" w:hAnsi="Arial" w:cs="Arial"/>
        </w:rPr>
        <w:instrText>ADDIN CSL_CITATION {"citationItems":[{"id":"ITEM-1","itemData":{"DOI":"10.1681/ASN.2017121254","ISSN":"15333450","PMID":"30021759","abstract":"Background Despite epidemiologic evidence for increased cardiovascular morbidity and mortality associated with both high dietary and serum phosphate in humans with normal renal function, no controlled phosphate intervention studies of systemic hemodynamics have been reported. Higher serum 25(OH) vitamin D levels are associated with better cardiovascular outcomes, but vitamin D increases intestinal phosphate absorption. Methods We conducted a prospective outpatient study with blinded assessment in 20 young adults with normal renal function randomized to high phosphate (regular diet plus 1 mmol/kg body wt per day of Na as neutral sodium phosphate) or low phosphate (regular diet plus lanthanum, 750 mg thrice/day, plus 0.7 mmol/kg body wt per day of Na as NaCl) for 11 weeks. After 6 weeks, all subjects received vitamin D3 (600,000 U) by intramuscular injection. Outcome parameters were 24-hour ambulatory systolic and diastolic BP (SBP and DBP), pulse rate (PR), biomarkers, and measures of endothelial and arterial function. Results Compared with the low-phosphate diet group, the high-phosphate diet group had a significant increase in mean6SEM fasting plasma phosphate concentration (0.2360.11 mmol/L); 24-hour SBP and DBP (14.1; 95% confidence interval [95% CI], 2.1 to 6.1; and 13.2; 95% CI, 1.2 to 5.2 mm Hg, respectively); mean 24-hour PR (14.0; 95% CI, 2.0 to 6.0 beats/min); and urinary metanephrine and normetanephrine excretion (54; 95% CI, 50 to 70; and 122; 95% CI, 85 to 159 mg/24 hr, respectively). Vitamin D had no effect on any of these parameters. Neither high- nor low-phosphate diet nor vitamin D affected endothelial function or arterial elasticity. Conclusions Increased phosphate intake (controlled for sodium) significantly increases SBP, DBP, and PR in humans with normal renal function, in part, by increasing sympathoadrenergic activity.","author":[{"dropping-particle":"","family":"Mohammad","given":"Jaber","non-dropping-particle":"","parse-names":false,"suffix":""},{"dropping-particle":"","family":"Scanni","given":"Roberto","non-dropping-particle":"","parse-names":false,"suffix":""},{"dropping-particle":"","family":"Bestmann","given":"Lukas","non-dropping-particle":"","parse-names":false,"suffix":""},{"dropping-particle":"","family":"Hulter","given":"Henry N.","non-dropping-particle":"","parse-names":false,"suffix":""},{"dropping-particle":"","family":"Krapf","given":"Reto","non-dropping-particle":"","parse-names":false,"suffix":""}],"container-title":"Journal of the American Society of Nephrology","id":"ITEM-1","issued":{"date-parts":[["2018"]]},"title":"A controlled increase in dietary phosphate elevates BP in healthy human subjects","type":"article-journal"},"uris":["http://www.mendeley.com/documents/?uuid=815e124e-8bb5-4cd0-85bd-fe82abc3c6f5"]}],"mendeley":{"formattedCitation":"(Mohammad et al., 2018)","plainTextFormattedCitation":"(Mohammad et al., 2018)","previouslyFormattedCitation":"(Mohammad et al., 2018)"},"properties":{"noteIndex":0},"schema":"https://github.com/citation-style-language/schema/raw/master/csl-citation.json"}</w:instrText>
      </w:r>
      <w:r w:rsidR="001267EA">
        <w:rPr>
          <w:rFonts w:ascii="Arial" w:hAnsi="Arial" w:cs="Arial"/>
        </w:rPr>
        <w:fldChar w:fldCharType="separate"/>
      </w:r>
      <w:r w:rsidR="001267EA" w:rsidRPr="001267EA">
        <w:rPr>
          <w:rFonts w:ascii="Arial" w:hAnsi="Arial" w:cs="Arial"/>
          <w:noProof/>
        </w:rPr>
        <w:t>(Mohammad et al., 2018)</w:t>
      </w:r>
      <w:r w:rsidR="001267EA">
        <w:rPr>
          <w:rFonts w:ascii="Arial" w:hAnsi="Arial" w:cs="Arial"/>
        </w:rPr>
        <w:fldChar w:fldCharType="end"/>
      </w:r>
      <w:r w:rsidR="009B53F2">
        <w:rPr>
          <w:rFonts w:ascii="Arial" w:hAnsi="Arial"/>
        </w:rPr>
        <w:t xml:space="preserve"> diet tinggi fosfat dapat meningkatkan tekanan darah dan </w:t>
      </w:r>
      <w:r w:rsidR="005E0FD2">
        <w:rPr>
          <w:rFonts w:ascii="Arial" w:hAnsi="Arial"/>
        </w:rPr>
        <w:t>menambah fungsi refleks</w:t>
      </w:r>
      <w:r w:rsidR="006120EE">
        <w:rPr>
          <w:rFonts w:ascii="Arial" w:hAnsi="Arial"/>
        </w:rPr>
        <w:t>. M</w:t>
      </w:r>
      <w:r w:rsidR="009B53F2">
        <w:rPr>
          <w:rFonts w:ascii="Arial" w:hAnsi="Arial"/>
        </w:rPr>
        <w:t>ekanisme dari efek hipertensino</w:t>
      </w:r>
      <w:r w:rsidR="006120EE">
        <w:rPr>
          <w:rFonts w:ascii="Arial" w:hAnsi="Arial"/>
        </w:rPr>
        <w:t>genik yang diinduksi oleh fosfat yaitu m</w:t>
      </w:r>
      <w:r w:rsidR="009B53F2" w:rsidRPr="006120EE">
        <w:rPr>
          <w:rFonts w:ascii="Arial" w:hAnsi="Arial"/>
        </w:rPr>
        <w:t xml:space="preserve">eskipun </w:t>
      </w:r>
      <w:r w:rsidR="006120EE" w:rsidRPr="006120EE">
        <w:rPr>
          <w:rFonts w:ascii="Arial" w:hAnsi="Arial"/>
        </w:rPr>
        <w:t>plasma renin atau konsentrasi aldosteron</w:t>
      </w:r>
      <w:r w:rsidR="009B53F2" w:rsidRPr="006120EE">
        <w:rPr>
          <w:rFonts w:ascii="Arial" w:hAnsi="Arial"/>
        </w:rPr>
        <w:t xml:space="preserve"> dan 24 jam tingkat eksresi untuk aldesteron serta kortisol bebas tidak berubah</w:t>
      </w:r>
      <w:r w:rsidR="006120EE" w:rsidRPr="006120EE">
        <w:rPr>
          <w:rFonts w:ascii="Arial" w:hAnsi="Arial"/>
        </w:rPr>
        <w:t xml:space="preserve"> namun t</w:t>
      </w:r>
      <w:r w:rsidR="009B53F2" w:rsidRPr="006120EE">
        <w:rPr>
          <w:rFonts w:ascii="Arial" w:hAnsi="Arial"/>
        </w:rPr>
        <w:t>ingkat ekskresi urin 24 jam dari metanephrine dan normetanephr</w:t>
      </w:r>
      <w:r w:rsidR="006120EE">
        <w:rPr>
          <w:rFonts w:ascii="Arial" w:hAnsi="Arial"/>
        </w:rPr>
        <w:t xml:space="preserve">ine meningkat secara signifikan, bahkan peningkatan kecil dalam aktivitas sistem saraf simpatis cukup untuk menyebabkan hipertensi yang signifikan karena diet tinggi fosfat ini. </w:t>
      </w:r>
    </w:p>
    <w:p w14:paraId="7678B64F" w14:textId="78D58AB0" w:rsidR="00CC50FC" w:rsidRDefault="006120EE" w:rsidP="00135D4D">
      <w:pPr>
        <w:pStyle w:val="ListParagraph"/>
        <w:spacing w:line="360" w:lineRule="auto"/>
        <w:ind w:left="1080" w:firstLine="720"/>
        <w:jc w:val="both"/>
        <w:rPr>
          <w:rFonts w:ascii="Arial" w:hAnsi="Arial" w:cs="Arial"/>
        </w:rPr>
      </w:pPr>
      <w:r>
        <w:rPr>
          <w:rFonts w:ascii="Arial" w:hAnsi="Arial"/>
        </w:rPr>
        <w:t xml:space="preserve">Hasil </w:t>
      </w:r>
      <w:r w:rsidR="001267EA">
        <w:rPr>
          <w:rFonts w:ascii="Arial" w:hAnsi="Arial"/>
        </w:rPr>
        <w:t>penelitian sejalan dengan</w:t>
      </w:r>
      <w:r w:rsidR="003F5F90">
        <w:rPr>
          <w:rFonts w:ascii="Arial" w:hAnsi="Arial"/>
        </w:rPr>
        <w:t xml:space="preserve"> </w:t>
      </w:r>
      <w:r w:rsidR="003F5F90">
        <w:rPr>
          <w:rFonts w:ascii="Arial" w:hAnsi="Arial"/>
        </w:rPr>
        <w:fldChar w:fldCharType="begin" w:fldLock="1"/>
      </w:r>
      <w:r w:rsidR="004E4846">
        <w:rPr>
          <w:rFonts w:ascii="Arial" w:hAnsi="Arial"/>
        </w:rPr>
        <w:instrText>ADDIN CSL_CITATION {"citationItems":[{"id":"ITEM-1","itemData":{"DOI":"10.1152/ajpregu.00124.2016","ISSN":"15221490","PMID":"27170660","abstract":"An increasing number of studies have linked high dietary phosphate (Pi) intake to hypertension. It is well established that the rise in sympathetic nerve activity (SNA) and blood pressure (BP) during physical exertion is exaggerated in many forms of hypertension, which are primarily mediated by an overactive skeletal muscle exercise pressor reflex (EPR). However, it remains unknown whether high dietary Pi intake potentiates the EPR-mediated SNA and BP response to exercise. Accordingly, we measured renal SNA (RSNA) and mean BP (MBP) in normotensive Sprague-Dawley rats fed a normal Pi diet (0.6%, n = 13) or high Pi diet (1.2%, n = 13) for 3 mo. As previously reported, we found that resting BP was significantly increased by 1.2% Pi diet in both conscious and anesthetized animals. Activation of the EPR by electrically induced hindlimb contraction triggered greater increases in ΔRSNA and ΔMBP in the 1.2% compared with 0.6% Pi group (126 ± 25 vs. 42 ± 9%; 44 ± 5 vs. 14 ± 2 mmHg, respectively, P &lt; 0.01). Activation of the muscle mechanoreflex, a component of the EPR, by passively stretching hindlimb muscle also evoked greater increases in ΔRSNA and ΔMBP in the 1.2% compared with 0.6% Pi group (109 ± 27 vs. 24 ± 7%, 38 ± 7 vs. 8 ± 2 mmHg, respectively, P &lt; 0.01). A similar response was produced by hindlimb intra-arterial capsaicin administration to stimulate the metaboreflex arm of the EPR. Thus, our data demonstrate a novel action of dietary Pi loading in augmenting EPR function through overactivation of both the muscle mechanoreflex and metaboreflex.","author":[{"dropping-particle":"","family":"Mizuno","given":"Masaki","non-dropping-particle":"","parse-names":false,"suffix":""},{"dropping-particle":"","family":"Mitchell","given":"Jere H.","non-dropping-particle":"","parse-names":false,"suffix":""},{"dropping-particle":"","family":"Crawford","given":"Scott","non-dropping-particle":"","parse-names":false,"suffix":""},{"dropping-particle":"","family":"Huang","given":"Chou Long","non-dropping-particle":"","parse-names":false,"suffix":""},{"dropping-particle":"","family":"Maalouf","given":"Naim","non-dropping-particle":"","parse-names":false,"suffix":""},{"dropping-particle":"","family":"Hu","given":"Ming Chang","non-dropping-particle":"","parse-names":false,"suffix":""},{"dropping-particle":"","family":"Moe","given":"Orson W.","non-dropping-particle":"","parse-names":false,"suffix":""},{"dropping-particle":"","family":"Smith","given":"Scott A.","non-dropping-particle":"","parse-names":false,"suffix":""},{"dropping-particle":"","family":"Vongpatanasin","given":"Wanpen","non-dropping-particle":"","parse-names":false,"suffix":""}],"container-title":"American Journal of Physiology - Regulatory Integrative and Comparative Physiology","id":"ITEM-1","issued":{"date-parts":[["2016"]]},"title":"High dietary phosphate intake induces hypertension and augments exercise pressor reflex function in rats","type":"article-journal"},"uris":["http://www.mendeley.com/documents/?uuid=25b0eadb-deb2-4d13-a62e-46bba4487fd4","http://www.mendeley.com/documents/?uuid=6ffce4d9-d64f-4ab2-ae18-85abbf586dc0"]}],"mendeley":{"formattedCitation":"(Mizuno et al., 2016b)","manualFormatting":"(Mizuno et al., 2016)","plainTextFormattedCitation":"(Mizuno et al., 2016b)","previouslyFormattedCitation":"(Mizuno et al., 2016a)"},"properties":{"noteIndex":0},"schema":"https://github.com/citation-style-language/schema/raw/master/csl-citation.json"}</w:instrText>
      </w:r>
      <w:r w:rsidR="003F5F90">
        <w:rPr>
          <w:rFonts w:ascii="Arial" w:hAnsi="Arial"/>
        </w:rPr>
        <w:fldChar w:fldCharType="separate"/>
      </w:r>
      <w:r w:rsidR="00043603">
        <w:rPr>
          <w:rFonts w:ascii="Arial" w:hAnsi="Arial"/>
          <w:noProof/>
        </w:rPr>
        <w:t>(Mizuno et al., 2016</w:t>
      </w:r>
      <w:r w:rsidR="00E30F6A" w:rsidRPr="00E30F6A">
        <w:rPr>
          <w:rFonts w:ascii="Arial" w:hAnsi="Arial"/>
          <w:noProof/>
        </w:rPr>
        <w:t>)</w:t>
      </w:r>
      <w:r w:rsidR="003F5F90">
        <w:rPr>
          <w:rFonts w:ascii="Arial" w:hAnsi="Arial"/>
        </w:rPr>
        <w:fldChar w:fldCharType="end"/>
      </w:r>
      <w:r>
        <w:rPr>
          <w:rFonts w:ascii="Arial" w:hAnsi="Arial"/>
        </w:rPr>
        <w:t xml:space="preserve"> bahwa </w:t>
      </w:r>
      <w:r w:rsidR="00CE3FB8">
        <w:rPr>
          <w:rFonts w:ascii="Arial" w:hAnsi="Arial"/>
        </w:rPr>
        <w:t xml:space="preserve">diet fosfat yang tinggi atau berlebihan dapat mempengaruhi dan merugikan regulasi simpatis tekanan darah selama olahraga atau latihan yaitu dengan mempotensi fungsi otot, hal tersebut dapat berkontribusi pada patogenesis hipertensi yang diinduksi fosfat.  </w:t>
      </w:r>
      <w:r w:rsidR="0040250D" w:rsidRPr="0040250D">
        <w:rPr>
          <w:rFonts w:ascii="Arial" w:hAnsi="Arial"/>
        </w:rPr>
        <w:t>Selain fosfat,</w:t>
      </w:r>
      <w:r w:rsidR="0040250D">
        <w:rPr>
          <w:rFonts w:ascii="Arial" w:hAnsi="Arial" w:cs="Arial"/>
        </w:rPr>
        <w:t xml:space="preserve"> n</w:t>
      </w:r>
      <w:r w:rsidR="0040250D" w:rsidRPr="0040250D">
        <w:rPr>
          <w:rFonts w:ascii="Arial" w:hAnsi="Arial" w:cs="Arial"/>
        </w:rPr>
        <w:t>atrium juga memegang peranan penting dalam menyalurkan impuls saraf dan membantu kontraksi pada jaringan otot termasuk otot jantung, natrium yang berlebihan akan menyumbat dinding pembuluh darah dan mengikisnya sehingga terkelupas, kotoran tersebut akan menyumbat pembuluh darah sehingga Kelebihan konsumsi natrium secara terus menerus terutama dalam bentuk garam dapur dapat menimbulkan hipertensi</w:t>
      </w:r>
      <w:r w:rsidR="00FE32D0">
        <w:rPr>
          <w:rFonts w:ascii="Arial" w:hAnsi="Arial" w:cs="Arial"/>
        </w:rPr>
        <w:t xml:space="preserve"> </w:t>
      </w:r>
      <w:r w:rsidR="00FE32D0">
        <w:rPr>
          <w:rFonts w:ascii="Arial" w:hAnsi="Arial" w:cs="Arial"/>
        </w:rPr>
        <w:fldChar w:fldCharType="begin" w:fldLock="1"/>
      </w:r>
      <w:r w:rsidR="00321A12">
        <w:rPr>
          <w:rFonts w:ascii="Arial" w:hAnsi="Arial" w:cs="Arial"/>
        </w:rPr>
        <w:instrText>ADDIN CSL_CITATION {"citationItems":[{"id":"ITEM-1","itemData":{"abstract":"Introduction: Hypertension is an escalatoin of Systolic Blood Pressure ≥140 mmHg and Diastolic Blood Pressure ≥90 mmHg. Diastolic Blood Pressure is more stable than Systolic Blood Pressure. One of the factor of hypertension is high sodium intake and low potassium intake. The ratio of sodium:potassium intake suggested is 1:1. Objective: Examine the correlation between of ratio sodium:potassium intake with hypertension according to Diastolic Blood Pressure on 2545 years old woman in Perhubungan Surabaya Residence. Methode: A crosssectional study with 2545 years woman who were collected with sample random sampling consist of 40 subject in Perhubungan Surabaya Residence at NovemberDesember 2008. Ratio of Sodium:Potassium intake obtained with comparing between sodium intake and potassium intake using Semi Quantitative Food Frequency Questionaire. Hypertension is measured Diastolic Blood Pressure using mercury sphymomanometer. RankSpearman test was used on bivariate analyses. Result: 76,5% subject have unfourable ratio of sodium:potassium intake. The significant point obtained is 0,039 and r= 0,328 that indicate that there is a significant correlation between ratio of sodium:potassium intake with hypertension. The risk of hypertension will increase with a high ratio of sodium:potassium intake. Suggestion: To reduce the consumption of high sodium contains food, improve the consumption high potassium and calcium. On further research it is expected for another common research which using another factor that influence the hypertension such as offsprings, menopause, physical activity, ethnic, stress and usage of MSG and also commonly kidney's aches.","author":[{"dropping-particle":"","family":"Hendrayani","given":"Citra","non-dropping-particle":"","parse-names":false,"suffix":""},{"dropping-particle":"","family":"Nugraheni","given":"SA","non-dropping-particle":"","parse-names":false,"suffix":""}],"container-title":"Program Studi Ilmu Gizi Fakultas Kedokteran Universitas Diponegoro","id":"ITEM-1","issued":{"date-parts":[["2010"]]},"title":"Hubungan Rasio Asupan Natrium:Kalium Dengan Kejadian Hipertensi Pada Wanita Usia 2545 Tahun","type":"article-journal"},"uris":["http://www.mendeley.com/documents/?uuid=a09c4eb2-3c72-4b5e-8c26-6d35b8beb5e3","http://www.mendeley.com/documents/?uuid=b0f00673-147c-453b-8570-a0fae10090b6"]}],"mendeley":{"formattedCitation":"(Hendrayani &amp; Nugraheni, 2010)","plainTextFormattedCitation":"(Hendrayani &amp; Nugraheni, 2010)","previouslyFormattedCitation":"(Hendrayani &amp; Nugraheni, 2010)"},"properties":{"noteIndex":0},"schema":"https://github.com/citation-style-language/schema/raw/master/csl-citation.json"}</w:instrText>
      </w:r>
      <w:r w:rsidR="00FE32D0">
        <w:rPr>
          <w:rFonts w:ascii="Arial" w:hAnsi="Arial" w:cs="Arial"/>
        </w:rPr>
        <w:fldChar w:fldCharType="separate"/>
      </w:r>
      <w:r w:rsidR="00FE32D0" w:rsidRPr="00FE32D0">
        <w:rPr>
          <w:rFonts w:ascii="Arial" w:hAnsi="Arial" w:cs="Arial"/>
          <w:noProof/>
        </w:rPr>
        <w:t>(Hendrayani &amp; Nugraheni, 2010)</w:t>
      </w:r>
      <w:r w:rsidR="00FE32D0">
        <w:rPr>
          <w:rFonts w:ascii="Arial" w:hAnsi="Arial" w:cs="Arial"/>
        </w:rPr>
        <w:fldChar w:fldCharType="end"/>
      </w:r>
      <w:r w:rsidR="0040250D" w:rsidRPr="0040250D">
        <w:rPr>
          <w:rFonts w:ascii="Arial" w:hAnsi="Arial" w:cs="Arial"/>
        </w:rPr>
        <w:t>.</w:t>
      </w:r>
    </w:p>
    <w:p w14:paraId="576C6779" w14:textId="74CA7122" w:rsidR="00BE2923" w:rsidRDefault="00BE2923" w:rsidP="00D446F1">
      <w:pPr>
        <w:pStyle w:val="ListParagraph"/>
        <w:numPr>
          <w:ilvl w:val="0"/>
          <w:numId w:val="27"/>
        </w:numPr>
        <w:spacing w:line="360" w:lineRule="auto"/>
        <w:jc w:val="both"/>
        <w:rPr>
          <w:rFonts w:ascii="Arial" w:hAnsi="Arial" w:cs="Arial"/>
          <w:b/>
        </w:rPr>
      </w:pPr>
      <w:r>
        <w:rPr>
          <w:rFonts w:ascii="Arial" w:hAnsi="Arial" w:cs="Arial"/>
          <w:b/>
        </w:rPr>
        <w:t xml:space="preserve">Magnesium </w:t>
      </w:r>
    </w:p>
    <w:p w14:paraId="1D23E3D8" w14:textId="0F334999" w:rsidR="00CE031A" w:rsidRPr="009175BC" w:rsidRDefault="00CE031A" w:rsidP="009175BC">
      <w:pPr>
        <w:pStyle w:val="ListParagraph"/>
        <w:spacing w:line="360" w:lineRule="auto"/>
        <w:ind w:left="1080" w:firstLine="360"/>
        <w:jc w:val="both"/>
        <w:rPr>
          <w:rFonts w:ascii="Arial" w:hAnsi="Arial" w:cs="Arial"/>
        </w:rPr>
      </w:pPr>
      <w:r w:rsidRPr="009175BC">
        <w:rPr>
          <w:rFonts w:ascii="Arial" w:hAnsi="Arial" w:cs="Arial"/>
        </w:rPr>
        <w:t>Magnesium mempunyai berbagai fungsi fisiologis termasuk dalam pengaturan sistem kardiovaskular. Magnesium mempunyai peranan penting dalam pengaturan sistem saraf, transmisi neuronmuskular, kontraksi otot, tekanan darah dan aliran darah perifer. Ion magnesium berkompetisi dengan ion kalsium pada membran sel, kadar intraselular kalsium yang rendah dapat menyebabkan vasodilatasi. Defisiensi magnesium dan adanya abnormalitas metabolisme magnesium akan menyebabkan terjadinya iskemik jantung, gagal jantung kongestif, sudden cardiac death, aritmia, preeklampsia, resistensi insulin</w:t>
      </w:r>
      <w:r w:rsidR="009175BC" w:rsidRPr="009175BC">
        <w:rPr>
          <w:rFonts w:ascii="Arial" w:hAnsi="Arial" w:cs="Arial"/>
        </w:rPr>
        <w:t xml:space="preserve"> dan diabetes, dan hipertensi</w:t>
      </w:r>
      <w:r w:rsidR="009175BC">
        <w:rPr>
          <w:rFonts w:ascii="Arial" w:hAnsi="Arial" w:cs="Arial"/>
        </w:rPr>
        <w:t xml:space="preserve"> </w:t>
      </w:r>
      <w:r w:rsidR="009175BC">
        <w:rPr>
          <w:rFonts w:ascii="Arial" w:hAnsi="Arial" w:cs="Arial"/>
        </w:rPr>
        <w:fldChar w:fldCharType="begin" w:fldLock="1"/>
      </w:r>
      <w:r w:rsidR="008631DA">
        <w:rPr>
          <w:rFonts w:ascii="Arial" w:hAnsi="Arial" w:cs="Arial"/>
        </w:rPr>
        <w:instrText>ADDIN CSL_CITATION {"citationItems":[{"id":"ITEM-1","itemData":{"DOI":"10.1161/01.HYP.32.2.260","ISSN":"0194911X","PMID":"9719052","abstract":"An increase in magnesium intake has been suggested to lower blood pressure (BP). However, the results of' clinical studies are inconsistent. We studied the effects of magnesium supplementation on office, home, and ambulatory BPs in patients with essential hypertension. Sixty untreated or treated patients (34 men and 26 women, aged 33 to 74 years) with office BP &gt; 140/90 mm Hg were assigned to an 8-week magnesium supplementation period or an 8-week control period in a randomized crossover design. The subjects were given 20 mmol/d magnesium in the form of magnesium oxide during the intervention period. In the control period, office, home, and average 24- hour BPs (mean±SE) were 148.6±1.6/90.0±0.9, 136.4±1.3/86.8+0±9, and 133.7±1.3/81.0±0.8 mm Hg, respectively. All of these BPs were significantly lower in the magnesium supplementation period than in the control period, although the differences were small (office, 3.7±1.3/1.7±0.7 mmHg; home, 2.0±0.8/1.4±0.6 mm Hg; 24-hour, 2.5±1.0/1.4±0.6 mm Hg). Serum concentration and urinary excretion of magnesium increased significantly with magnesium supplementation. Changes in 24-hour systolic and diastolic BPs were correlated negatively with baseline BP or changes in serum magnesium concentration. These results indicate that magnesium supplementation lowers BP in hypertensive subjects and this effect is greater in subjects with higher BP. Our study supports the usefulness of increasing magnesium intake as a lifestyle modification in the management of hypertension, although its antihypertensive effect may be small.","author":[{"dropping-particle":"","family":"Kawano","given":"Yuhei","non-dropping-particle":"","parse-names":false,"suffix":""},{"dropping-particle":"","family":"Matsuoka","given":"Hiroaki","non-dropping-particle":"","parse-names":false,"suffix":""},{"dropping-particle":"","family":"Takishita","given":"Shuichi","non-dropping-particle":"","parse-names":false,"suffix":""},{"dropping-particle":"","family":"Omae","given":"Teruo","non-dropping-particle":"","parse-names":false,"suffix":""}],"container-title":"Hypertension","id":"ITEM-1","issue":"2","issued":{"date-parts":[["1998"]]},"page":"260-265","title":"Effects of magnesium supplementation in hypertensive patients: Assessment by office, home, and ambulatory blood pressures","type":"article-journal","volume":"32"},"uris":["http://www.mendeley.com/documents/?uuid=531d5b60-5273-4c5b-9f41-5c293e8e7b61"]}],"mendeley":{"formattedCitation":"(Kawano et al., 1998)","plainTextFormattedCitation":"(Kawano et al., 1998)","previouslyFormattedCitation":"(Kawano et al., 1998)"},"properties":{"noteIndex":0},"schema":"https://github.com/citation-style-language/schema/raw/master/csl-citation.json"}</w:instrText>
      </w:r>
      <w:r w:rsidR="009175BC">
        <w:rPr>
          <w:rFonts w:ascii="Arial" w:hAnsi="Arial" w:cs="Arial"/>
        </w:rPr>
        <w:fldChar w:fldCharType="separate"/>
      </w:r>
      <w:r w:rsidR="009175BC" w:rsidRPr="009175BC">
        <w:rPr>
          <w:rFonts w:ascii="Arial" w:hAnsi="Arial" w:cs="Arial"/>
          <w:noProof/>
        </w:rPr>
        <w:t>(Kawano et al., 1998)</w:t>
      </w:r>
      <w:r w:rsidR="009175BC">
        <w:rPr>
          <w:rFonts w:ascii="Arial" w:hAnsi="Arial" w:cs="Arial"/>
        </w:rPr>
        <w:fldChar w:fldCharType="end"/>
      </w:r>
      <w:r w:rsidR="009175BC" w:rsidRPr="009175BC">
        <w:rPr>
          <w:rFonts w:ascii="Arial" w:hAnsi="Arial" w:cs="Arial"/>
        </w:rPr>
        <w:t xml:space="preserve">. </w:t>
      </w:r>
    </w:p>
    <w:p w14:paraId="512AC344" w14:textId="78891146" w:rsidR="009175BC" w:rsidRPr="009175BC" w:rsidRDefault="009175BC" w:rsidP="009175BC">
      <w:pPr>
        <w:pStyle w:val="ListParagraph"/>
        <w:spacing w:line="360" w:lineRule="auto"/>
        <w:ind w:left="1080" w:firstLine="360"/>
        <w:jc w:val="both"/>
        <w:rPr>
          <w:rFonts w:ascii="Arial" w:hAnsi="Arial" w:cs="Arial"/>
          <w:b/>
        </w:rPr>
      </w:pPr>
      <w:r w:rsidRPr="009175BC">
        <w:rPr>
          <w:rFonts w:ascii="Arial" w:hAnsi="Arial" w:cs="Arial"/>
        </w:rPr>
        <w:lastRenderedPageBreak/>
        <w:t>Berdasarkan hasil penelitian sebelumnya, adanya hubungan defisiensi magnesium dengan penyakit kardiovaskular seperti hipertensi dan aterosklerosis. Magnesium terlibat dalam regulasi tekanan darah. Setiap modifikasi pada status magnesium endogen akan mencetuskan perubahan tonus vaskular dan konsekuensinya terjadi perubahan pada tekanan darah arteri. Defisiensi magnesium dapat meningkatkan angiotensin II- mediated aldosterone synthesis dan produksi tromboksan dan vasokonstriksi prostaglandin</w:t>
      </w:r>
      <w:r>
        <w:rPr>
          <w:rFonts w:ascii="Arial" w:hAnsi="Arial" w:cs="Arial"/>
        </w:rPr>
        <w:t xml:space="preserve"> </w:t>
      </w:r>
      <w:r w:rsidR="008631DA">
        <w:rPr>
          <w:rFonts w:ascii="Arial" w:hAnsi="Arial" w:cs="Arial"/>
        </w:rPr>
        <w:fldChar w:fldCharType="begin" w:fldLock="1"/>
      </w:r>
      <w:r w:rsidR="008631DA">
        <w:rPr>
          <w:rFonts w:ascii="Arial" w:hAnsi="Arial"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approach.","author":[{"dropping-particle":"","family":"Fitria","given":"","non-dropping-particle":"","parse-names":false,"suffix":""}],"container-title":"Journal of Chemical Information and Modeling","id":"ITEM-1","issue":"9","issued":{"date-parts":[["2013"]]},"page":"1689-1699","title":"</w:instrText>
      </w:r>
      <w:r w:rsidR="008631DA">
        <w:rPr>
          <w:rFonts w:ascii="Arial" w:hAnsi="Arial" w:cs="Arial" w:hint="eastAsia"/>
        </w:rPr>
        <w:instrText>済無</w:instrText>
      </w:r>
      <w:r w:rsidR="008631DA">
        <w:rPr>
          <w:rFonts w:ascii="Arial" w:hAnsi="Arial" w:cs="Arial"/>
        </w:rPr>
        <w:instrText>No Title No Title","type":"article-journal","volume":"53"},"uris":["http://www.mendeley.com/documents/?uuid=ed81a146-b894-4a42-a3b1-c1c1db4b2cbb"]}],"mendeley":{"formattedCitation":"(Fitria, 2013)","plainTextFormattedCitation":"(Fitria, 2013)","previouslyFormattedCitation":"(Fitria, 2013)"},"properties":{"noteIndex":0},"schema":"https://github.com/citation-style-language/schema/raw/master/csl-citation.json"}</w:instrText>
      </w:r>
      <w:r w:rsidR="008631DA">
        <w:rPr>
          <w:rFonts w:ascii="Arial" w:hAnsi="Arial" w:cs="Arial"/>
        </w:rPr>
        <w:fldChar w:fldCharType="separate"/>
      </w:r>
      <w:r w:rsidR="008631DA" w:rsidRPr="008631DA">
        <w:rPr>
          <w:rFonts w:ascii="Arial" w:hAnsi="Arial" w:cs="Arial"/>
          <w:noProof/>
        </w:rPr>
        <w:t>(Fitria, 2013)</w:t>
      </w:r>
      <w:r w:rsidR="008631DA">
        <w:rPr>
          <w:rFonts w:ascii="Arial" w:hAnsi="Arial" w:cs="Arial"/>
        </w:rPr>
        <w:fldChar w:fldCharType="end"/>
      </w:r>
      <w:r w:rsidRPr="009175BC">
        <w:rPr>
          <w:rFonts w:ascii="Arial" w:hAnsi="Arial" w:cs="Arial"/>
        </w:rPr>
        <w:t>.</w:t>
      </w:r>
    </w:p>
    <w:p w14:paraId="67431C39" w14:textId="7DCF179D" w:rsidR="00D446F1" w:rsidRDefault="00D446F1" w:rsidP="00D446F1">
      <w:pPr>
        <w:pStyle w:val="ListParagraph"/>
        <w:numPr>
          <w:ilvl w:val="0"/>
          <w:numId w:val="27"/>
        </w:numPr>
        <w:spacing w:line="360" w:lineRule="auto"/>
        <w:jc w:val="both"/>
        <w:rPr>
          <w:rFonts w:ascii="Arial" w:hAnsi="Arial" w:cs="Arial"/>
          <w:b/>
        </w:rPr>
      </w:pPr>
      <w:r w:rsidRPr="00D446F1">
        <w:rPr>
          <w:rFonts w:ascii="Arial" w:hAnsi="Arial" w:cs="Arial"/>
          <w:b/>
        </w:rPr>
        <w:t>Lemak</w:t>
      </w:r>
    </w:p>
    <w:p w14:paraId="2D96A735" w14:textId="0975DFB5" w:rsidR="003239DF" w:rsidRDefault="008631DA" w:rsidP="008631DA">
      <w:pPr>
        <w:pStyle w:val="ListParagraph"/>
        <w:spacing w:line="360" w:lineRule="auto"/>
        <w:ind w:left="1080" w:firstLine="360"/>
        <w:jc w:val="both"/>
        <w:rPr>
          <w:rFonts w:ascii="Arial" w:hAnsi="Arial" w:cs="Arial"/>
        </w:rPr>
      </w:pPr>
      <w:r>
        <w:rPr>
          <w:rFonts w:ascii="Arial" w:hAnsi="Arial" w:cs="Arial"/>
        </w:rPr>
        <w:t xml:space="preserve">Asupan lemak pada makanan merupakan faktor risiko penting yang dapat dimodifikasi untuk penyakit hipertensi. Berdasarkan hasil penelitian </w:t>
      </w:r>
      <w:r>
        <w:rPr>
          <w:rFonts w:ascii="Arial" w:hAnsi="Arial" w:cs="Arial"/>
        </w:rPr>
        <w:fldChar w:fldCharType="begin" w:fldLock="1"/>
      </w:r>
      <w:r w:rsidR="003239DF">
        <w:rPr>
          <w:rFonts w:ascii="Arial" w:hAnsi="Arial" w:cs="Arial"/>
        </w:rPr>
        <w:instrText>ADDIN CSL_CITATION {"citationItems":[{"id":"ITEM-1","itemData":{"DOI":"10.1161/HYPERTENSIONAHA.110.154187.Dietary","ISSN":"6176321972","abstract":"Direct and indirect pathway striatal neurons are known to exert opposing control over motor output. In this review, we discuss a hypothetical extension of this framework, in which direct pathway striatal neurons also mediate reinforcement and reward, and indirect pathway neurons mediate punishment and aversion.","author":[{"dropping-particle":"","family":"Jonathan Posner  and Bradley S. Peterson","given":"James A Russell","non-dropping-particle":"","parse-names":false,"suffix":""}],"container-title":"Bone","id":"ITEM-1","issue":"1","issued":{"date-parts":[["2008"]]},"page":"1-7","title":"</w:instrText>
      </w:r>
      <w:r w:rsidR="003239DF">
        <w:rPr>
          <w:rFonts w:ascii="Arial" w:hAnsi="Arial" w:cs="Arial" w:hint="eastAsia"/>
        </w:rPr>
        <w:instrText>基因的改</w:instrText>
      </w:r>
      <w:r w:rsidR="003239DF">
        <w:rPr>
          <w:rFonts w:ascii="MingLiU" w:eastAsia="MingLiU" w:hAnsi="MingLiU" w:cs="MingLiU" w:hint="eastAsia"/>
        </w:rPr>
        <w:instrText>变</w:instrText>
      </w:r>
      <w:r w:rsidR="003239DF">
        <w:rPr>
          <w:rFonts w:ascii="Arial" w:hAnsi="Arial" w:cs="Arial"/>
        </w:rPr>
        <w:instrText>NIH Public Access","type":"article-journal","volume":"23"},"uris":["http://www.mendeley.com/documents/?uuid=5276f10f-5e46-4fd7-a35e-8a48f42f30a4"]}],"mendeley":{"formattedCitation":"(Jonathan Posner  and Bradley S. Peterson, 2008)","plainTextFormattedCitation":"(Jonathan Posner  and Bradley S. Peterson, 2008)","previouslyFormattedCitation":"(Jonathan Posner  and Bradley S. Peterson, 2008)"},"properties":{"noteIndex":0},"schema":"https://github.com/citation-style-language/schema/raw/master/csl-citation.json"}</w:instrText>
      </w:r>
      <w:r>
        <w:rPr>
          <w:rFonts w:ascii="Arial" w:hAnsi="Arial" w:cs="Arial"/>
        </w:rPr>
        <w:fldChar w:fldCharType="separate"/>
      </w:r>
      <w:r w:rsidRPr="008631DA">
        <w:rPr>
          <w:rFonts w:ascii="Arial" w:hAnsi="Arial" w:cs="Arial"/>
          <w:noProof/>
        </w:rPr>
        <w:t>(Jonathan Posner  and Bradley S. Peterson, 2008)</w:t>
      </w:r>
      <w:r>
        <w:rPr>
          <w:rFonts w:ascii="Arial" w:hAnsi="Arial" w:cs="Arial"/>
        </w:rPr>
        <w:fldChar w:fldCharType="end"/>
      </w:r>
      <w:r>
        <w:rPr>
          <w:rFonts w:ascii="Arial" w:hAnsi="Arial" w:cs="Arial"/>
        </w:rPr>
        <w:t xml:space="preserve"> intervensi dilakukan </w:t>
      </w:r>
      <w:r w:rsidR="00EB0647">
        <w:rPr>
          <w:rFonts w:ascii="Arial" w:hAnsi="Arial" w:cs="Arial"/>
        </w:rPr>
        <w:t xml:space="preserve">pada penderita hipertensi </w:t>
      </w:r>
      <w:r>
        <w:rPr>
          <w:rFonts w:ascii="Arial" w:hAnsi="Arial" w:cs="Arial"/>
        </w:rPr>
        <w:t>dengan</w:t>
      </w:r>
      <w:r w:rsidR="00EB0647">
        <w:rPr>
          <w:rFonts w:ascii="Arial" w:hAnsi="Arial" w:cs="Arial"/>
        </w:rPr>
        <w:t xml:space="preserve"> cara</w:t>
      </w:r>
      <w:r>
        <w:rPr>
          <w:rFonts w:ascii="Arial" w:hAnsi="Arial" w:cs="Arial"/>
        </w:rPr>
        <w:t xml:space="preserve"> mengurangi asupan lemak total </w:t>
      </w:r>
      <w:r w:rsidR="00EB0647">
        <w:rPr>
          <w:rFonts w:ascii="Arial" w:hAnsi="Arial" w:cs="Arial"/>
        </w:rPr>
        <w:t xml:space="preserve">terbukti dapat </w:t>
      </w:r>
      <w:r>
        <w:rPr>
          <w:rFonts w:ascii="Arial" w:hAnsi="Arial" w:cs="Arial"/>
        </w:rPr>
        <w:t xml:space="preserve"> menurunkan tekanan darah baik sistolik maupun diastolik</w:t>
      </w:r>
      <w:r w:rsidR="00EB0647">
        <w:rPr>
          <w:rFonts w:ascii="Arial" w:hAnsi="Arial" w:cs="Arial"/>
        </w:rPr>
        <w:t xml:space="preserve"> secara efektif</w:t>
      </w:r>
      <w:r>
        <w:rPr>
          <w:rFonts w:ascii="Arial" w:hAnsi="Arial" w:cs="Arial"/>
        </w:rPr>
        <w:t xml:space="preserve">.  </w:t>
      </w:r>
      <w:r w:rsidR="003239DF">
        <w:rPr>
          <w:rFonts w:ascii="Arial" w:hAnsi="Arial" w:cs="Arial"/>
        </w:rPr>
        <w:t xml:space="preserve">Hal ini sejalan dengan hasil penelitian </w:t>
      </w:r>
      <w:r w:rsidR="003239DF">
        <w:rPr>
          <w:rFonts w:ascii="Arial" w:hAnsi="Arial" w:cs="Arial"/>
        </w:rPr>
        <w:fldChar w:fldCharType="begin" w:fldLock="1"/>
      </w:r>
      <w:r w:rsidR="00245849">
        <w:rPr>
          <w:rFonts w:ascii="Arial" w:hAnsi="Arial" w:cs="Arial"/>
        </w:rPr>
        <w:instrText>ADDIN CSL_CITATION {"citationItems":[{"id":"ITEM-1","itemData":{"DOI":"10.21927/ijnd.2016.4(3).139-146","ISSN":"2303-3045","abstract":"&lt;p&gt;&lt;strong&gt;ABSTRACT&lt;/strong&gt;&lt;/p&gt;&lt;p&gt;&lt;strong&gt;&lt;em&gt;Background: &lt;/em&gt;&lt;/strong&gt;&lt;em&gt;Hypertension is a great health problem in Indonesia. The cause of hypertension was high fat intake and low physical activity. In Indonesia in 2013, the prevalence of hipertension was 28,5%, and in Yogyakarta was 25,7%. &lt;strong&gt;&lt;/strong&gt;&lt;/em&gt;&lt;/p&gt;&lt;p&gt;&lt;strong&gt;&lt;em&gt;Objective&lt;/em&gt;&lt;/strong&gt;&lt;strong&gt;&lt;em&gt;s&lt;/em&gt;&lt;/strong&gt;&lt;strong&gt;&lt;em&gt;: &lt;/em&gt;&lt;/strong&gt;&lt;em&gt;To Know the correlation between fat intake and phisical activity and hypertension among outpatients in RSUD Panembahan Senopati Bantul.&lt;strong&gt;&lt;/strong&gt;&lt;/em&gt;&lt;/p&gt;&lt;p&gt;&lt;strong&gt;&lt;em&gt;Methods: &lt;/em&gt;&lt;/strong&gt;&lt;em&gt;This was an observasional study with case-control design. Cases was outpatient aged 30 – 60 years with hypertension. Controls was outpatient aged 30-60 years without hypertension. Data were analyzed by using univariable (descriptive), bivariable (chi-square test), and multivariable anaysis (logistic regression).&lt;strong&gt;&lt;/strong&gt;&lt;/em&gt;&lt;/p&gt;&lt;p&gt;&lt;strong&gt;&lt;em&gt;Result&lt;/em&gt;&lt;/strong&gt;&lt;strong&gt;&lt;em&gt;s&lt;/em&gt;&lt;/strong&gt;&lt;strong&gt;&lt;em&gt;: &lt;/em&gt;&lt;/strong&gt;&lt;em&gt;Bivariat analysis showed that there was significant relationship between fat intake &lt;/em&gt;&lt;em&gt;(p =0,009; OR=3,839; CI 95% = 1,357 – 10,861), outpatient aged (p=0,008; OR=3,37; CI=1,340-8,476)   and hypertension. However, no significant relationship between physical activity ( τ = 0,075; p= 0,451), Body mass index (p=0,065; OR=2,155; CI 95%= 0,949–4,893) and hypertension. Multivariate analysis showed that variables most influential against an hypertension is fat intake &lt;/em&gt;&lt;em&gt;(p=0,010; OR (CI 95%) = 4,246 (1,418 – 12,721)).&lt;/em&gt;&lt;strong&gt;&lt;em&gt;&lt;/em&gt;&lt;/strong&gt;&lt;/p&gt;&lt;p&gt;&lt;strong&gt;&lt;em&gt;Conclusion&lt;/em&gt;&lt;/strong&gt;&lt;strong&gt;&lt;em&gt;s&lt;/em&gt;&lt;/strong&gt;&lt;strong&gt;&lt;em&gt;: &lt;/em&gt;&lt;/strong&gt;&lt;em&gt;There was significant correlation between fat intake, aged, and hypertension. However, physical activity and body mass index &lt;/em&gt;&lt;em&gt; failed to prove the correlation with hypertension.&lt;/em&gt;&lt;strong&gt;&lt;em&gt;&lt;/em&gt;&lt;/strong&gt;&lt;/p&gt;&lt;p&gt;&lt;strong&gt;KEYWORDS&lt;/strong&gt;&lt;strong&gt;&lt;em&gt; : &lt;/em&gt;&lt;/strong&gt;&lt;em&gt;Hypertension, Fat Intake, Physical Activity, BMI, Aged&lt;/em&gt;&lt;/p&gt;&lt;p&gt;&lt;strong&gt;&lt;em&gt; &lt;/em&gt;&lt;/strong&gt;&lt;/p&gt;&lt;p&gt;&lt;strong&gt;ABSTRAK&lt;/strong&gt;&lt;/p&gt;&lt;p&gt;&lt;strong&gt;&lt;em&gt;Latar Belakang: &lt;/em&gt;&lt;/strong&gt;&lt;em&gt;Hipertensi masih menjadi permasalahan kesehatan yang besar di Indonesia. Penyebab terjadinya hipertensi diantaranya adalah asupan makanan tinggi lemak dan aktivitas fisik yang rendah. Di Indonesia pada tahun 2013 prevalensi stunting sebanyak 28,5 %, dan di Daerah Istimewa Yogyakarta sebanyak 25,7%. &lt;strong&gt;&lt;/strong&gt;&lt;/em&gt;…","author":[{"dropping-particle":"","family":"Kartika","given":"Lusi Ayu","non-dropping-particle":"","parse-names":false,"suffix":""},{"dropping-particle":"","family":"Afifah","given":"Effatul","non-dropping-particle":"","parse-names":false,"suffix":""},{"dropping-particle":"","family":"Suryani","given":"Isti","non-dropping-particle":"","parse-names":false,"suffix":""}],"container-title":"Jurnal Gizi dan Dietetik Indonesia (Indonesian Journal of Nutrition and Dietetics)","id":"ITEM-1","issue":"3","issued":{"date-parts":[["2017"]]},"page":"139","title":"Asupan lemak dan aktivitas fisik serta hubungannya dengan kejadian hipertensi pada pasien rawat jalan","type":"article-journal","volume":"4"},"uris":["http://www.mendeley.com/documents/?uuid=458b1c02-82a7-4197-980e-93b6f07b9506"]}],"mendeley":{"formattedCitation":"(Kartika et al., 2017)","plainTextFormattedCitation":"(Kartika et al., 2017)","previouslyFormattedCitation":"(Kartika et al., 2017)"},"properties":{"noteIndex":0},"schema":"https://github.com/citation-style-language/schema/raw/master/csl-citation.json"}</w:instrText>
      </w:r>
      <w:r w:rsidR="003239DF">
        <w:rPr>
          <w:rFonts w:ascii="Arial" w:hAnsi="Arial" w:cs="Arial"/>
        </w:rPr>
        <w:fldChar w:fldCharType="separate"/>
      </w:r>
      <w:r w:rsidR="003239DF" w:rsidRPr="003239DF">
        <w:rPr>
          <w:rFonts w:ascii="Arial" w:hAnsi="Arial" w:cs="Arial"/>
          <w:noProof/>
        </w:rPr>
        <w:t>(Kartika et al., 2017)</w:t>
      </w:r>
      <w:r w:rsidR="003239DF">
        <w:rPr>
          <w:rFonts w:ascii="Arial" w:hAnsi="Arial" w:cs="Arial"/>
        </w:rPr>
        <w:fldChar w:fldCharType="end"/>
      </w:r>
      <w:r w:rsidR="003239DF">
        <w:rPr>
          <w:rFonts w:ascii="Arial" w:hAnsi="Arial" w:cs="Arial"/>
        </w:rPr>
        <w:t xml:space="preserve"> bahwa terdapat hubungan yang signifikan antara asupan lemak dengan kejadian hipertensi yaitu responden dengan asupan lemak lebih berisiko 3,8 kali lebih besar mengalami hipertensi dibandingkan dengan responden dengan asupan lemak yang sedang dan rendah.</w:t>
      </w:r>
    </w:p>
    <w:p w14:paraId="6F9DDC4C" w14:textId="2D21FD3F" w:rsidR="008631DA" w:rsidRPr="002543BB" w:rsidRDefault="002543BB" w:rsidP="008631DA">
      <w:pPr>
        <w:pStyle w:val="ListParagraph"/>
        <w:spacing w:line="360" w:lineRule="auto"/>
        <w:ind w:left="1080" w:firstLine="360"/>
        <w:jc w:val="both"/>
        <w:rPr>
          <w:rFonts w:ascii="Arial" w:hAnsi="Arial" w:cs="Arial"/>
        </w:rPr>
      </w:pPr>
      <w:r w:rsidRPr="002543BB">
        <w:rPr>
          <w:rFonts w:ascii="Arial" w:hAnsi="Arial" w:cs="Arial"/>
        </w:rPr>
        <w:t>Konsumsi lemak yang berlebihan dapat menimbulkan risiko hipertensi karena akan meningkatkan kadar kolesterol dalam darah. Kolesterol tersebut akan melekat pada dinding pembuluh darah yang lama-kelamaan pembuluh darah akan ters</w:t>
      </w:r>
      <w:r w:rsidR="009B39C1">
        <w:rPr>
          <w:rFonts w:ascii="Arial" w:hAnsi="Arial" w:cs="Arial"/>
        </w:rPr>
        <w:t xml:space="preserve">umbat diakibatkan adanya plek </w:t>
      </w:r>
      <w:r w:rsidRPr="002543BB">
        <w:rPr>
          <w:rFonts w:ascii="Arial" w:hAnsi="Arial" w:cs="Arial"/>
        </w:rPr>
        <w:t>dalam darah yang disebut dengan aterosklerosis. Disamping itu, tersumbatnya pembuluh darah dapat menyebabkan kerja jantung lebih keras sehingga tekanan darah meningkat</w:t>
      </w:r>
      <w:r w:rsidR="00245849">
        <w:rPr>
          <w:rFonts w:ascii="Arial" w:hAnsi="Arial" w:cs="Arial"/>
        </w:rPr>
        <w:t xml:space="preserve"> </w:t>
      </w:r>
      <w:r w:rsidR="00245849">
        <w:rPr>
          <w:rFonts w:ascii="Arial" w:hAnsi="Arial" w:cs="Arial"/>
        </w:rPr>
        <w:fldChar w:fldCharType="begin" w:fldLock="1"/>
      </w:r>
      <w:r w:rsidR="00696444">
        <w:rPr>
          <w:rFonts w:ascii="Arial" w:hAnsi="Arial" w:cs="Arial"/>
        </w:rPr>
        <w:instrText>ADDIN CSL_CITATION {"citationItems":[{"id":"ITEM-1","itemData":{"abstract":"</w:instrText>
      </w:r>
      <w:r w:rsidR="00696444">
        <w:rPr>
          <w:rFonts w:ascii="MS Gothic" w:eastAsia="MS Gothic" w:hAnsi="MS Gothic" w:cs="MS Gothic" w:hint="eastAsia"/>
        </w:rPr>
        <w:instrText>分</w:instrText>
      </w:r>
      <w:r w:rsidR="00696444">
        <w:rPr>
          <w:rFonts w:ascii="MingLiU" w:eastAsia="MingLiU" w:hAnsi="MingLiU" w:cs="MingLiU" w:hint="eastAsia"/>
        </w:rPr>
        <w:instrText>别基于</w:instrText>
      </w:r>
      <w:r w:rsidR="00696444">
        <w:rPr>
          <w:rFonts w:ascii="Calibri" w:hAnsi="Calibri" w:cs="Calibri"/>
        </w:rPr>
        <w:instrText>“</w:instrText>
      </w:r>
      <w:r w:rsidR="00696444">
        <w:rPr>
          <w:rFonts w:ascii="MS Gothic" w:eastAsia="MS Gothic" w:hAnsi="MS Gothic" w:cs="MS Gothic" w:hint="eastAsia"/>
        </w:rPr>
        <w:instrText>凹槽</w:instrText>
      </w:r>
      <w:r w:rsidR="00696444">
        <w:rPr>
          <w:rFonts w:ascii="Calibri" w:hAnsi="Calibri" w:cs="Calibri"/>
        </w:rPr>
        <w:instrText>”</w:instrText>
      </w:r>
      <w:r w:rsidR="00696444">
        <w:rPr>
          <w:rFonts w:ascii="MS Gothic" w:eastAsia="MS Gothic" w:hAnsi="MS Gothic" w:cs="MS Gothic" w:hint="eastAsia"/>
        </w:rPr>
        <w:instrText>和</w:instrText>
      </w:r>
      <w:r w:rsidR="00696444">
        <w:rPr>
          <w:rFonts w:ascii="Calibri" w:hAnsi="Calibri" w:cs="Calibri"/>
        </w:rPr>
        <w:instrText>“</w:instrText>
      </w:r>
      <w:r w:rsidR="00696444">
        <w:rPr>
          <w:rFonts w:ascii="MS Gothic" w:eastAsia="MS Gothic" w:hAnsi="MS Gothic" w:cs="MS Gothic" w:hint="eastAsia"/>
        </w:rPr>
        <w:instrText>陷</w:instrText>
      </w:r>
      <w:r w:rsidR="00696444">
        <w:rPr>
          <w:rFonts w:ascii="MingLiU" w:eastAsia="MingLiU" w:hAnsi="MingLiU" w:cs="MingLiU" w:hint="eastAsia"/>
        </w:rPr>
        <w:instrText>窝</w:instrText>
      </w:r>
      <w:r w:rsidR="00696444">
        <w:rPr>
          <w:rFonts w:ascii="Calibri" w:hAnsi="Calibri" w:cs="Calibri"/>
        </w:rPr>
        <w:instrText>”</w:instrText>
      </w:r>
      <w:r w:rsidR="00696444">
        <w:rPr>
          <w:rFonts w:ascii="MS Gothic" w:eastAsia="MS Gothic" w:hAnsi="MS Gothic" w:cs="MS Gothic" w:hint="eastAsia"/>
        </w:rPr>
        <w:instrText>技</w:instrText>
      </w:r>
      <w:r w:rsidR="00696444">
        <w:rPr>
          <w:rFonts w:ascii="Arial" w:hAnsi="Arial" w:cs="Arial"/>
        </w:rPr>
        <w:instrText xml:space="preserve"> </w:instrText>
      </w:r>
      <w:r w:rsidR="00696444">
        <w:rPr>
          <w:rFonts w:ascii="MingLiU" w:eastAsia="MingLiU" w:hAnsi="MingLiU" w:cs="MingLiU" w:hint="eastAsia"/>
        </w:rPr>
        <w:instrText>术</w:instrText>
      </w:r>
      <w:r w:rsidR="00696444">
        <w:rPr>
          <w:rFonts w:ascii="Arial" w:hAnsi="Arial" w:cs="Arial"/>
        </w:rPr>
        <w:instrText xml:space="preserve"> </w:instrText>
      </w:r>
      <w:r w:rsidR="00696444">
        <w:rPr>
          <w:rFonts w:ascii="MingLiU" w:eastAsia="MingLiU" w:hAnsi="MingLiU" w:cs="MingLiU" w:hint="eastAsia"/>
        </w:rPr>
        <w:instrText>对</w:instrText>
      </w:r>
      <w:r w:rsidR="00696444">
        <w:rPr>
          <w:rFonts w:ascii="Arial" w:hAnsi="Arial" w:cs="Arial"/>
        </w:rPr>
        <w:instrText xml:space="preserve"> </w:instrText>
      </w:r>
      <w:r w:rsidR="00696444">
        <w:rPr>
          <w:rFonts w:ascii="MS Gothic" w:eastAsia="MS Gothic" w:hAnsi="MS Gothic" w:cs="MS Gothic" w:hint="eastAsia"/>
        </w:rPr>
        <w:instrText>低</w:instrText>
      </w:r>
      <w:r w:rsidR="00696444">
        <w:rPr>
          <w:rFonts w:ascii="Arial" w:hAnsi="Arial" w:cs="Arial"/>
        </w:rPr>
        <w:instrText xml:space="preserve"> </w:instrText>
      </w:r>
      <w:r w:rsidR="00696444">
        <w:rPr>
          <w:rFonts w:ascii="MS Gothic" w:eastAsia="MS Gothic" w:hAnsi="MS Gothic" w:cs="MS Gothic" w:hint="eastAsia"/>
        </w:rPr>
        <w:instrText>雷</w:instrText>
      </w:r>
      <w:r w:rsidR="00696444">
        <w:rPr>
          <w:rFonts w:ascii="Arial" w:hAnsi="Arial" w:cs="Arial"/>
        </w:rPr>
        <w:instrText xml:space="preserve"> </w:instrText>
      </w:r>
      <w:r w:rsidR="00696444">
        <w:rPr>
          <w:rFonts w:ascii="MingLiU" w:eastAsia="MingLiU" w:hAnsi="MingLiU" w:cs="MingLiU" w:hint="eastAsia"/>
        </w:rPr>
        <w:instrText>诺</w:instrText>
      </w:r>
      <w:r w:rsidR="00696444">
        <w:rPr>
          <w:rFonts w:ascii="Arial" w:hAnsi="Arial" w:cs="Arial"/>
        </w:rPr>
        <w:instrText xml:space="preserve"> </w:instrText>
      </w:r>
      <w:r w:rsidR="00696444">
        <w:rPr>
          <w:rFonts w:ascii="MS Gothic" w:eastAsia="MS Gothic" w:hAnsi="MS Gothic" w:cs="MS Gothic" w:hint="eastAsia"/>
        </w:rPr>
        <w:instrText>数</w:instrText>
      </w:r>
      <w:r w:rsidR="00696444">
        <w:rPr>
          <w:rFonts w:ascii="Arial" w:hAnsi="Arial" w:cs="Arial"/>
        </w:rPr>
        <w:instrText xml:space="preserve"> </w:instrText>
      </w:r>
      <w:r w:rsidR="00696444">
        <w:rPr>
          <w:rFonts w:ascii="MS Gothic" w:eastAsia="MS Gothic" w:hAnsi="MS Gothic" w:cs="MS Gothic" w:hint="eastAsia"/>
        </w:rPr>
        <w:instrText>条</w:instrText>
      </w:r>
      <w:r w:rsidR="00696444">
        <w:rPr>
          <w:rFonts w:ascii="Arial" w:hAnsi="Arial" w:cs="Arial"/>
        </w:rPr>
        <w:instrText xml:space="preserve"> </w:instrText>
      </w:r>
      <w:r w:rsidR="00696444">
        <w:rPr>
          <w:rFonts w:ascii="MS Gothic" w:eastAsia="MS Gothic" w:hAnsi="MS Gothic" w:cs="MS Gothic" w:hint="eastAsia"/>
        </w:rPr>
        <w:instrText>件</w:instrText>
      </w:r>
      <w:r w:rsidR="00696444">
        <w:rPr>
          <w:rFonts w:ascii="Arial" w:hAnsi="Arial" w:cs="Arial"/>
        </w:rPr>
        <w:instrText xml:space="preserve"> </w:instrText>
      </w:r>
      <w:r w:rsidR="00696444">
        <w:rPr>
          <w:rFonts w:ascii="MS Gothic" w:eastAsia="MS Gothic" w:hAnsi="MS Gothic" w:cs="MS Gothic" w:hint="eastAsia"/>
        </w:rPr>
        <w:instrText>下</w:instrText>
      </w:r>
      <w:r w:rsidR="00696444">
        <w:rPr>
          <w:rFonts w:ascii="Arial" w:hAnsi="Arial" w:cs="Arial"/>
        </w:rPr>
        <w:instrText xml:space="preserve"> </w:instrText>
      </w:r>
      <w:r w:rsidR="00696444">
        <w:rPr>
          <w:rFonts w:ascii="MingLiU" w:eastAsia="MingLiU" w:hAnsi="MingLiU" w:cs="MingLiU" w:hint="eastAsia"/>
        </w:rPr>
        <w:instrText>涡</w:instrText>
      </w:r>
      <w:r w:rsidR="00696444">
        <w:rPr>
          <w:rFonts w:ascii="Arial" w:hAnsi="Arial" w:cs="Arial"/>
        </w:rPr>
        <w:instrText xml:space="preserve"> </w:instrText>
      </w:r>
      <w:r w:rsidR="00696444">
        <w:rPr>
          <w:rFonts w:ascii="MingLiU" w:eastAsia="MingLiU" w:hAnsi="MingLiU" w:cs="MingLiU" w:hint="eastAsia"/>
        </w:rPr>
        <w:instrText>轮</w:instrText>
      </w:r>
      <w:r w:rsidR="00696444">
        <w:rPr>
          <w:rFonts w:ascii="Arial" w:hAnsi="Arial" w:cs="Arial"/>
        </w:rPr>
        <w:instrText xml:space="preserve"> </w:instrText>
      </w:r>
      <w:r w:rsidR="00696444">
        <w:rPr>
          <w:rFonts w:ascii="MS Gothic" w:eastAsia="MS Gothic" w:hAnsi="MS Gothic" w:cs="MS Gothic" w:hint="eastAsia"/>
        </w:rPr>
        <w:instrText>流</w:instrText>
      </w:r>
      <w:r w:rsidR="00696444">
        <w:rPr>
          <w:rFonts w:ascii="Arial" w:hAnsi="Arial" w:cs="Arial"/>
        </w:rPr>
        <w:instrText xml:space="preserve"> </w:instrText>
      </w:r>
      <w:r w:rsidR="00696444">
        <w:rPr>
          <w:rFonts w:ascii="MingLiU" w:eastAsia="MingLiU" w:hAnsi="MingLiU" w:cs="MingLiU" w:hint="eastAsia"/>
        </w:rPr>
        <w:instrText>动</w:instrText>
      </w:r>
      <w:r w:rsidR="00696444">
        <w:rPr>
          <w:rFonts w:ascii="Arial" w:hAnsi="Arial" w:cs="Arial"/>
        </w:rPr>
        <w:instrText xml:space="preserve"> </w:instrText>
      </w:r>
      <w:r w:rsidR="00696444">
        <w:rPr>
          <w:rFonts w:ascii="MingLiU" w:eastAsia="MingLiU" w:hAnsi="MingLiU" w:cs="MingLiU" w:hint="eastAsia"/>
        </w:rPr>
        <w:instrText>损</w:instrText>
      </w:r>
      <w:r w:rsidR="00696444">
        <w:rPr>
          <w:rFonts w:ascii="Arial" w:hAnsi="Arial" w:cs="Arial"/>
        </w:rPr>
        <w:instrText xml:space="preserve"> </w:instrText>
      </w:r>
      <w:r w:rsidR="00696444">
        <w:rPr>
          <w:rFonts w:ascii="MS Gothic" w:eastAsia="MS Gothic" w:hAnsi="MS Gothic" w:cs="MS Gothic" w:hint="eastAsia"/>
        </w:rPr>
        <w:instrText>失</w:instrText>
      </w:r>
      <w:r w:rsidR="00696444">
        <w:rPr>
          <w:rFonts w:ascii="Arial" w:hAnsi="Arial" w:cs="Arial"/>
        </w:rPr>
        <w:instrText xml:space="preserve"> </w:instrText>
      </w:r>
      <w:r w:rsidR="00696444">
        <w:rPr>
          <w:rFonts w:ascii="MS Gothic" w:eastAsia="MS Gothic" w:hAnsi="MS Gothic" w:cs="MS Gothic" w:hint="eastAsia"/>
        </w:rPr>
        <w:instrText>控</w:instrText>
      </w:r>
      <w:r w:rsidR="00696444">
        <w:rPr>
          <w:rFonts w:ascii="Arial" w:hAnsi="Arial" w:cs="Arial"/>
        </w:rPr>
        <w:instrText xml:space="preserve"> </w:instrText>
      </w:r>
      <w:r w:rsidR="00696444">
        <w:rPr>
          <w:rFonts w:ascii="MS Gothic" w:eastAsia="MS Gothic" w:hAnsi="MS Gothic" w:cs="MS Gothic" w:hint="eastAsia"/>
        </w:rPr>
        <w:instrText>制</w:instrText>
      </w:r>
      <w:r w:rsidR="00696444">
        <w:rPr>
          <w:rFonts w:ascii="Arial" w:hAnsi="Arial" w:cs="Arial"/>
        </w:rPr>
        <w:instrText xml:space="preserve"> </w:instrText>
      </w:r>
      <w:r w:rsidR="00696444">
        <w:rPr>
          <w:rFonts w:ascii="MingLiU" w:eastAsia="MingLiU" w:hAnsi="MingLiU" w:cs="MingLiU" w:hint="eastAsia"/>
        </w:rPr>
        <w:instrText>计</w:instrText>
      </w:r>
      <w:r w:rsidR="00696444">
        <w:rPr>
          <w:rFonts w:ascii="Arial" w:hAnsi="Arial" w:cs="Arial"/>
        </w:rPr>
        <w:instrText xml:space="preserve"> </w:instrText>
      </w:r>
      <w:r w:rsidR="00696444">
        <w:rPr>
          <w:rFonts w:ascii="MS Gothic" w:eastAsia="MS Gothic" w:hAnsi="MS Gothic" w:cs="MS Gothic" w:hint="eastAsia"/>
        </w:rPr>
        <w:instrText>算</w:instrText>
      </w:r>
      <w:r w:rsidR="00696444">
        <w:rPr>
          <w:rFonts w:ascii="Arial" w:hAnsi="Arial" w:cs="Arial"/>
        </w:rPr>
        <w:instrText xml:space="preserve"> </w:instrText>
      </w:r>
      <w:r w:rsidR="00696444">
        <w:rPr>
          <w:rFonts w:ascii="MS Gothic" w:eastAsia="MS Gothic" w:hAnsi="MS Gothic" w:cs="MS Gothic" w:hint="eastAsia"/>
        </w:rPr>
        <w:instrText>研</w:instrText>
      </w:r>
      <w:r w:rsidR="00696444">
        <w:rPr>
          <w:rFonts w:ascii="Arial" w:hAnsi="Arial" w:cs="Arial"/>
        </w:rPr>
        <w:instrText xml:space="preserve"> </w:instrText>
      </w:r>
      <w:r w:rsidR="00696444">
        <w:rPr>
          <w:rFonts w:ascii="MS Gothic" w:eastAsia="MS Gothic" w:hAnsi="MS Gothic" w:cs="MS Gothic" w:hint="eastAsia"/>
        </w:rPr>
        <w:instrText>究．</w:instrText>
      </w:r>
      <w:r w:rsidR="00696444">
        <w:rPr>
          <w:rFonts w:ascii="MingLiU" w:eastAsia="MingLiU" w:hAnsi="MingLiU" w:cs="MingLiU" w:hint="eastAsia"/>
        </w:rPr>
        <w:instrText>对于</w:instrText>
      </w:r>
      <w:r w:rsidR="00696444">
        <w:rPr>
          <w:rFonts w:ascii="Calibri" w:hAnsi="Calibri" w:cs="Calibri"/>
        </w:rPr>
        <w:instrText>“</w:instrText>
      </w:r>
      <w:r w:rsidR="00696444">
        <w:rPr>
          <w:rFonts w:ascii="MS Gothic" w:eastAsia="MS Gothic" w:hAnsi="MS Gothic" w:cs="MS Gothic" w:hint="eastAsia"/>
        </w:rPr>
        <w:instrText>凹槽</w:instrText>
      </w:r>
      <w:r w:rsidR="00696444">
        <w:rPr>
          <w:rFonts w:ascii="Calibri" w:hAnsi="Calibri" w:cs="Calibri"/>
        </w:rPr>
        <w:instrText>”</w:instrText>
      </w:r>
      <w:r w:rsidR="00696444">
        <w:rPr>
          <w:rFonts w:ascii="MS Gothic" w:eastAsia="MS Gothic" w:hAnsi="MS Gothic" w:cs="MS Gothic" w:hint="eastAsia"/>
        </w:rPr>
        <w:instrText>技</w:instrText>
      </w:r>
      <w:r w:rsidR="00696444">
        <w:rPr>
          <w:rFonts w:ascii="Arial" w:hAnsi="Arial" w:cs="Arial"/>
        </w:rPr>
        <w:instrText xml:space="preserve"> </w:instrText>
      </w:r>
      <w:r w:rsidR="00696444">
        <w:rPr>
          <w:rFonts w:ascii="MingLiU" w:eastAsia="MingLiU" w:hAnsi="MingLiU" w:cs="MingLiU" w:hint="eastAsia"/>
        </w:rPr>
        <w:instrText>术，采用三维大涡模拟数值方法深入分析凹槽位置、雷</w:instrText>
      </w:r>
      <w:r w:rsidR="00696444">
        <w:rPr>
          <w:rFonts w:ascii="Arial" w:hAnsi="Arial" w:cs="Arial"/>
        </w:rPr>
        <w:instrText xml:space="preserve"> </w:instrText>
      </w:r>
      <w:r w:rsidR="00696444">
        <w:rPr>
          <w:rFonts w:ascii="MingLiU" w:eastAsia="MingLiU" w:hAnsi="MingLiU" w:cs="MingLiU" w:hint="eastAsia"/>
        </w:rPr>
        <w:instrText>诺</w:instrText>
      </w:r>
      <w:r w:rsidR="00696444">
        <w:rPr>
          <w:rFonts w:ascii="Arial" w:hAnsi="Arial" w:cs="Arial"/>
        </w:rPr>
        <w:instrText xml:space="preserve"> </w:instrText>
      </w:r>
      <w:r w:rsidR="00696444">
        <w:rPr>
          <w:rFonts w:ascii="MS Gothic" w:eastAsia="MS Gothic" w:hAnsi="MS Gothic" w:cs="MS Gothic" w:hint="eastAsia"/>
        </w:rPr>
        <w:instrText>数</w:instrText>
      </w:r>
      <w:r w:rsidR="00696444">
        <w:rPr>
          <w:rFonts w:ascii="Arial" w:hAnsi="Arial" w:cs="Arial"/>
        </w:rPr>
        <w:instrText xml:space="preserve"> </w:instrText>
      </w:r>
      <w:r w:rsidR="00696444">
        <w:rPr>
          <w:rFonts w:ascii="MS Gothic" w:eastAsia="MS Gothic" w:hAnsi="MS Gothic" w:cs="MS Gothic" w:hint="eastAsia"/>
        </w:rPr>
        <w:instrText>等</w:instrText>
      </w:r>
      <w:r w:rsidR="00696444">
        <w:rPr>
          <w:rFonts w:ascii="Arial" w:hAnsi="Arial" w:cs="Arial"/>
        </w:rPr>
        <w:instrText xml:space="preserve"> </w:instrText>
      </w:r>
      <w:r w:rsidR="00696444">
        <w:rPr>
          <w:rFonts w:ascii="MS Gothic" w:eastAsia="MS Gothic" w:hAnsi="MS Gothic" w:cs="MS Gothic" w:hint="eastAsia"/>
        </w:rPr>
        <w:instrText>因</w:instrText>
      </w:r>
      <w:r w:rsidR="00696444">
        <w:rPr>
          <w:rFonts w:ascii="Arial" w:hAnsi="Arial" w:cs="Arial"/>
        </w:rPr>
        <w:instrText xml:space="preserve"> </w:instrText>
      </w:r>
      <w:r w:rsidR="00696444">
        <w:rPr>
          <w:rFonts w:ascii="MS Gothic" w:eastAsia="MS Gothic" w:hAnsi="MS Gothic" w:cs="MS Gothic" w:hint="eastAsia"/>
        </w:rPr>
        <w:instrText>素</w:instrText>
      </w:r>
      <w:r w:rsidR="00696444">
        <w:rPr>
          <w:rFonts w:ascii="Arial" w:hAnsi="Arial" w:cs="Arial"/>
        </w:rPr>
        <w:instrText xml:space="preserve"> </w:instrText>
      </w:r>
      <w:r w:rsidR="00696444">
        <w:rPr>
          <w:rFonts w:ascii="MingLiU" w:eastAsia="MingLiU" w:hAnsi="MingLiU" w:cs="MingLiU" w:hint="eastAsia"/>
        </w:rPr>
        <w:instrText>对</w:instrText>
      </w:r>
      <w:r w:rsidR="00696444">
        <w:rPr>
          <w:rFonts w:ascii="Arial" w:hAnsi="Arial" w:cs="Arial"/>
        </w:rPr>
        <w:instrText xml:space="preserve"> </w:instrText>
      </w:r>
      <w:r w:rsidR="00696444">
        <w:rPr>
          <w:rFonts w:ascii="MS Gothic" w:eastAsia="MS Gothic" w:hAnsi="MS Gothic" w:cs="MS Gothic" w:hint="eastAsia"/>
        </w:rPr>
        <w:instrText>控</w:instrText>
      </w:r>
      <w:r w:rsidR="00696444">
        <w:rPr>
          <w:rFonts w:ascii="Arial" w:hAnsi="Arial" w:cs="Arial"/>
        </w:rPr>
        <w:instrText xml:space="preserve"> </w:instrText>
      </w:r>
      <w:r w:rsidR="00696444">
        <w:rPr>
          <w:rFonts w:ascii="MS Gothic" w:eastAsia="MS Gothic" w:hAnsi="MS Gothic" w:cs="MS Gothic" w:hint="eastAsia"/>
        </w:rPr>
        <w:instrText>制</w:instrText>
      </w:r>
      <w:r w:rsidR="00696444">
        <w:rPr>
          <w:rFonts w:ascii="Arial" w:hAnsi="Arial" w:cs="Arial"/>
        </w:rPr>
        <w:instrText xml:space="preserve"> </w:instrText>
      </w:r>
      <w:r w:rsidR="00696444">
        <w:rPr>
          <w:rFonts w:ascii="MS Gothic" w:eastAsia="MS Gothic" w:hAnsi="MS Gothic" w:cs="MS Gothic" w:hint="eastAsia"/>
        </w:rPr>
        <w:instrText>效</w:instrText>
      </w:r>
      <w:r w:rsidR="00696444">
        <w:rPr>
          <w:rFonts w:ascii="Arial" w:hAnsi="Arial" w:cs="Arial"/>
        </w:rPr>
        <w:instrText xml:space="preserve"> </w:instrText>
      </w:r>
      <w:r w:rsidR="00696444">
        <w:rPr>
          <w:rFonts w:ascii="MS Gothic" w:eastAsia="MS Gothic" w:hAnsi="MS Gothic" w:cs="MS Gothic" w:hint="eastAsia"/>
        </w:rPr>
        <w:instrText>果</w:instrText>
      </w:r>
      <w:r w:rsidR="00696444">
        <w:rPr>
          <w:rFonts w:ascii="Arial" w:hAnsi="Arial" w:cs="Arial"/>
        </w:rPr>
        <w:instrText xml:space="preserve"> </w:instrText>
      </w:r>
      <w:r w:rsidR="00696444">
        <w:rPr>
          <w:rFonts w:ascii="MS Gothic" w:eastAsia="MS Gothic" w:hAnsi="MS Gothic" w:cs="MS Gothic" w:hint="eastAsia"/>
        </w:rPr>
        <w:instrText>的</w:instrText>
      </w:r>
      <w:r w:rsidR="00696444">
        <w:rPr>
          <w:rFonts w:ascii="Arial" w:hAnsi="Arial" w:cs="Arial"/>
        </w:rPr>
        <w:instrText xml:space="preserve"> </w:instrText>
      </w:r>
      <w:r w:rsidR="00696444">
        <w:rPr>
          <w:rFonts w:ascii="MS Gothic" w:eastAsia="MS Gothic" w:hAnsi="MS Gothic" w:cs="MS Gothic" w:hint="eastAsia"/>
        </w:rPr>
        <w:instrText>影</w:instrText>
      </w:r>
      <w:r w:rsidR="00696444">
        <w:rPr>
          <w:rFonts w:ascii="Arial" w:hAnsi="Arial" w:cs="Arial"/>
        </w:rPr>
        <w:instrText xml:space="preserve"> </w:instrText>
      </w:r>
      <w:r w:rsidR="00696444">
        <w:rPr>
          <w:rFonts w:ascii="MS Gothic" w:eastAsia="MS Gothic" w:hAnsi="MS Gothic" w:cs="MS Gothic" w:hint="eastAsia"/>
        </w:rPr>
        <w:instrText>响，同</w:instrText>
      </w:r>
      <w:r w:rsidR="00696444">
        <w:rPr>
          <w:rFonts w:ascii="MingLiU" w:eastAsia="MingLiU" w:hAnsi="MingLiU" w:cs="MingLiU" w:hint="eastAsia"/>
        </w:rPr>
        <w:instrText>时采用实验分析的</w:instrText>
      </w:r>
      <w:r w:rsidR="00696444">
        <w:rPr>
          <w:rFonts w:ascii="Arial" w:hAnsi="Arial" w:cs="Arial"/>
        </w:rPr>
        <w:instrText xml:space="preserve"> </w:instrText>
      </w:r>
      <w:r w:rsidR="00696444">
        <w:rPr>
          <w:rFonts w:ascii="MS Gothic" w:eastAsia="MS Gothic" w:hAnsi="MS Gothic" w:cs="MS Gothic" w:hint="eastAsia"/>
        </w:rPr>
        <w:instrText>方法</w:instrText>
      </w:r>
      <w:r w:rsidR="00696444">
        <w:rPr>
          <w:rFonts w:ascii="MingLiU" w:eastAsia="MingLiU" w:hAnsi="MingLiU" w:cs="MingLiU" w:hint="eastAsia"/>
        </w:rPr>
        <w:instrText>针对陷窝流动控制技术展开了深入地研究．结果表明：</w:instrText>
      </w:r>
      <w:r w:rsidR="00696444">
        <w:rPr>
          <w:rFonts w:ascii="Calibri" w:hAnsi="Calibri" w:cs="Calibri"/>
        </w:rPr>
        <w:instrText>①</w:instrText>
      </w:r>
      <w:r w:rsidR="00696444">
        <w:rPr>
          <w:rFonts w:ascii="MS Gothic" w:eastAsia="MS Gothic" w:hAnsi="MS Gothic" w:cs="MS Gothic" w:hint="eastAsia"/>
        </w:rPr>
        <w:instrText>增大</w:instrText>
      </w:r>
      <w:r w:rsidR="00696444">
        <w:rPr>
          <w:rFonts w:ascii="MingLiU" w:eastAsia="MingLiU" w:hAnsi="MingLiU" w:cs="MingLiU" w:hint="eastAsia"/>
        </w:rPr>
        <w:instrText>扰动波幅值或选择合适的扰动波频率均可</w:instrText>
      </w:r>
      <w:r w:rsidR="00696444">
        <w:rPr>
          <w:rFonts w:ascii="Arial" w:hAnsi="Arial" w:cs="Arial"/>
        </w:rPr>
        <w:instrText xml:space="preserve"> </w:instrText>
      </w:r>
      <w:r w:rsidR="00696444">
        <w:rPr>
          <w:rFonts w:ascii="MingLiU" w:eastAsia="MingLiU" w:hAnsi="MingLiU" w:cs="MingLiU" w:hint="eastAsia"/>
        </w:rPr>
        <w:instrText>获得明显的控制效果；</w:instrText>
      </w:r>
      <w:r w:rsidR="00696444">
        <w:rPr>
          <w:rFonts w:ascii="Calibri" w:hAnsi="Calibri" w:cs="Calibri"/>
        </w:rPr>
        <w:instrText>②</w:instrText>
      </w:r>
      <w:r w:rsidR="00696444">
        <w:rPr>
          <w:rFonts w:ascii="MS Gothic" w:eastAsia="MS Gothic" w:hAnsi="MS Gothic" w:cs="MS Gothic" w:hint="eastAsia"/>
        </w:rPr>
        <w:instrText>二</w:instrText>
      </w:r>
      <w:r w:rsidR="00696444">
        <w:rPr>
          <w:rFonts w:ascii="MingLiU" w:eastAsia="MingLiU" w:hAnsi="MingLiU" w:cs="MingLiU" w:hint="eastAsia"/>
        </w:rPr>
        <w:instrText>维展向凹</w:instrText>
      </w:r>
      <w:r w:rsidR="00696444">
        <w:rPr>
          <w:rFonts w:ascii="Arial" w:hAnsi="Arial" w:cs="Arial"/>
        </w:rPr>
        <w:instrText xml:space="preserve"> </w:instrText>
      </w:r>
      <w:r w:rsidR="00696444">
        <w:rPr>
          <w:rFonts w:ascii="MS Gothic" w:eastAsia="MS Gothic" w:hAnsi="MS Gothic" w:cs="MS Gothic" w:hint="eastAsia"/>
        </w:rPr>
        <w:instrText>槽</w:instrText>
      </w:r>
      <w:r w:rsidR="00696444">
        <w:rPr>
          <w:rFonts w:ascii="Arial" w:hAnsi="Arial" w:cs="Arial"/>
        </w:rPr>
        <w:instrText xml:space="preserve"> </w:instrText>
      </w:r>
      <w:r w:rsidR="00696444">
        <w:rPr>
          <w:rFonts w:ascii="MingLiU" w:eastAsia="MingLiU" w:hAnsi="MingLiU" w:cs="MingLiU" w:hint="eastAsia"/>
        </w:rPr>
        <w:instrText>处</w:instrText>
      </w:r>
      <w:r w:rsidR="00696444">
        <w:rPr>
          <w:rFonts w:ascii="Arial" w:hAnsi="Arial" w:cs="Arial"/>
        </w:rPr>
        <w:instrText xml:space="preserve"> </w:instrText>
      </w:r>
      <w:r w:rsidR="00696444">
        <w:rPr>
          <w:rFonts w:ascii="MS Gothic" w:eastAsia="MS Gothic" w:hAnsi="MS Gothic" w:cs="MS Gothic" w:hint="eastAsia"/>
        </w:rPr>
        <w:instrText>理</w:instrText>
      </w:r>
      <w:r w:rsidR="00696444">
        <w:rPr>
          <w:rFonts w:ascii="Arial" w:hAnsi="Arial" w:cs="Arial"/>
        </w:rPr>
        <w:instrText xml:space="preserve"> </w:instrText>
      </w:r>
      <w:r w:rsidR="00696444">
        <w:rPr>
          <w:rFonts w:ascii="MS Gothic" w:eastAsia="MS Gothic" w:hAnsi="MS Gothic" w:cs="MS Gothic" w:hint="eastAsia"/>
        </w:rPr>
        <w:instrText>扮</w:instrText>
      </w:r>
      <w:r w:rsidR="00696444">
        <w:rPr>
          <w:rFonts w:ascii="Arial" w:hAnsi="Arial" w:cs="Arial"/>
        </w:rPr>
        <w:instrText xml:space="preserve"> </w:instrText>
      </w:r>
      <w:r w:rsidR="00696444">
        <w:rPr>
          <w:rFonts w:ascii="MS Gothic" w:eastAsia="MS Gothic" w:hAnsi="MS Gothic" w:cs="MS Gothic" w:hint="eastAsia"/>
        </w:rPr>
        <w:instrText>演</w:instrText>
      </w:r>
      <w:r w:rsidR="00696444">
        <w:rPr>
          <w:rFonts w:ascii="Arial" w:hAnsi="Arial" w:cs="Arial"/>
        </w:rPr>
        <w:instrText xml:space="preserve"> </w:instrText>
      </w:r>
      <w:r w:rsidR="00696444">
        <w:rPr>
          <w:rFonts w:ascii="MS Gothic" w:eastAsia="MS Gothic" w:hAnsi="MS Gothic" w:cs="MS Gothic" w:hint="eastAsia"/>
        </w:rPr>
        <w:instrText>着</w:instrText>
      </w:r>
      <w:r w:rsidR="00696444">
        <w:rPr>
          <w:rFonts w:ascii="Calibri" w:hAnsi="Calibri" w:cs="Calibri"/>
        </w:rPr>
        <w:instrText>“</w:instrText>
      </w:r>
      <w:r w:rsidR="00696444">
        <w:rPr>
          <w:rFonts w:ascii="MingLiU" w:eastAsia="MingLiU" w:hAnsi="MingLiU" w:cs="MingLiU" w:hint="eastAsia"/>
        </w:rPr>
        <w:instrText>扰动发生器</w:instrText>
      </w:r>
      <w:r w:rsidR="00696444">
        <w:rPr>
          <w:rFonts w:ascii="Calibri" w:hAnsi="Calibri" w:cs="Calibri"/>
        </w:rPr>
        <w:instrText>”</w:instrText>
      </w:r>
      <w:r w:rsidR="00696444">
        <w:rPr>
          <w:rFonts w:ascii="MS Gothic" w:eastAsia="MS Gothic" w:hAnsi="MS Gothic" w:cs="MS Gothic" w:hint="eastAsia"/>
        </w:rPr>
        <w:instrText>的角色；</w:instrText>
      </w:r>
      <w:r w:rsidR="00696444">
        <w:rPr>
          <w:rFonts w:ascii="Calibri" w:hAnsi="Calibri" w:cs="Calibri"/>
        </w:rPr>
        <w:instrText>③</w:instrText>
      </w:r>
      <w:r w:rsidR="00696444">
        <w:rPr>
          <w:rFonts w:ascii="MS Gothic" w:eastAsia="MS Gothic" w:hAnsi="MS Gothic" w:cs="MS Gothic" w:hint="eastAsia"/>
        </w:rPr>
        <w:instrText>三</w:instrText>
      </w:r>
      <w:r w:rsidR="00696444">
        <w:rPr>
          <w:rFonts w:ascii="Arial" w:hAnsi="Arial" w:cs="Arial"/>
        </w:rPr>
        <w:instrText xml:space="preserve"> </w:instrText>
      </w:r>
      <w:r w:rsidR="00696444">
        <w:rPr>
          <w:rFonts w:ascii="MingLiU" w:eastAsia="MingLiU" w:hAnsi="MingLiU" w:cs="MingLiU" w:hint="eastAsia"/>
        </w:rPr>
        <w:instrText>维</w:instrText>
      </w:r>
      <w:r w:rsidR="00696444">
        <w:rPr>
          <w:rFonts w:ascii="Arial" w:hAnsi="Arial" w:cs="Arial"/>
        </w:rPr>
        <w:instrText xml:space="preserve"> </w:instrText>
      </w:r>
      <w:r w:rsidR="00696444">
        <w:rPr>
          <w:rFonts w:ascii="MS Gothic" w:eastAsia="MS Gothic" w:hAnsi="MS Gothic" w:cs="MS Gothic" w:hint="eastAsia"/>
        </w:rPr>
        <w:instrText>球</w:instrText>
      </w:r>
      <w:r w:rsidR="00696444">
        <w:rPr>
          <w:rFonts w:ascii="Arial" w:hAnsi="Arial" w:cs="Arial"/>
        </w:rPr>
        <w:instrText xml:space="preserve"> </w:instrText>
      </w:r>
      <w:r w:rsidR="00696444">
        <w:rPr>
          <w:rFonts w:ascii="MingLiU" w:eastAsia="MingLiU" w:hAnsi="MingLiU" w:cs="MingLiU" w:hint="eastAsia"/>
        </w:rPr>
        <w:instrText>窝</w:instrText>
      </w:r>
      <w:r w:rsidR="00696444">
        <w:rPr>
          <w:rFonts w:ascii="Arial" w:hAnsi="Arial" w:cs="Arial"/>
        </w:rPr>
        <w:instrText xml:space="preserve"> </w:instrText>
      </w:r>
      <w:r w:rsidR="00696444">
        <w:rPr>
          <w:rFonts w:ascii="MS Gothic" w:eastAsia="MS Gothic" w:hAnsi="MS Gothic" w:cs="MS Gothic" w:hint="eastAsia"/>
        </w:rPr>
        <w:instrText>不</w:instrText>
      </w:r>
      <w:r w:rsidR="00696444">
        <w:rPr>
          <w:rFonts w:ascii="Arial" w:hAnsi="Arial" w:cs="Arial"/>
        </w:rPr>
        <w:instrText xml:space="preserve"> </w:instrText>
      </w:r>
      <w:r w:rsidR="00696444">
        <w:rPr>
          <w:rFonts w:ascii="MS Gothic" w:eastAsia="MS Gothic" w:hAnsi="MS Gothic" w:cs="MS Gothic" w:hint="eastAsia"/>
        </w:rPr>
        <w:instrText>但</w:instrText>
      </w:r>
      <w:r w:rsidR="00696444">
        <w:rPr>
          <w:rFonts w:ascii="Arial" w:hAnsi="Arial" w:cs="Arial"/>
        </w:rPr>
        <w:instrText xml:space="preserve"> </w:instrText>
      </w:r>
      <w:r w:rsidR="00696444">
        <w:rPr>
          <w:rFonts w:ascii="MS Gothic" w:eastAsia="MS Gothic" w:hAnsi="MS Gothic" w:cs="MS Gothic" w:hint="eastAsia"/>
        </w:rPr>
        <w:instrText>扮</w:instrText>
      </w:r>
      <w:r w:rsidR="00696444">
        <w:rPr>
          <w:rFonts w:ascii="Arial" w:hAnsi="Arial" w:cs="Arial"/>
        </w:rPr>
        <w:instrText xml:space="preserve"> </w:instrText>
      </w:r>
      <w:r w:rsidR="00696444">
        <w:rPr>
          <w:rFonts w:ascii="MS Gothic" w:eastAsia="MS Gothic" w:hAnsi="MS Gothic" w:cs="MS Gothic" w:hint="eastAsia"/>
        </w:rPr>
        <w:instrText>演</w:instrText>
      </w:r>
      <w:r w:rsidR="00696444">
        <w:rPr>
          <w:rFonts w:ascii="Arial" w:hAnsi="Arial" w:cs="Arial"/>
        </w:rPr>
        <w:instrText xml:space="preserve"> </w:instrText>
      </w:r>
      <w:r w:rsidR="00696444">
        <w:rPr>
          <w:rFonts w:ascii="MS Gothic" w:eastAsia="MS Gothic" w:hAnsi="MS Gothic" w:cs="MS Gothic" w:hint="eastAsia"/>
        </w:rPr>
        <w:instrText>着</w:instrText>
      </w:r>
      <w:r w:rsidR="00696444">
        <w:rPr>
          <w:rFonts w:ascii="Calibri" w:hAnsi="Calibri" w:cs="Calibri"/>
        </w:rPr>
        <w:instrText>“</w:instrText>
      </w:r>
      <w:r w:rsidR="00696444">
        <w:rPr>
          <w:rFonts w:ascii="MingLiU" w:eastAsia="MingLiU" w:hAnsi="MingLiU" w:cs="MingLiU" w:hint="eastAsia"/>
        </w:rPr>
        <w:instrText>扰动发生</w:instrText>
      </w:r>
      <w:r w:rsidR="00696444">
        <w:rPr>
          <w:rFonts w:ascii="Arial" w:hAnsi="Arial" w:cs="Arial"/>
        </w:rPr>
        <w:instrText xml:space="preserve"> </w:instrText>
      </w:r>
      <w:r w:rsidR="00696444">
        <w:rPr>
          <w:rFonts w:ascii="MS Gothic" w:eastAsia="MS Gothic" w:hAnsi="MS Gothic" w:cs="MS Gothic" w:hint="eastAsia"/>
        </w:rPr>
        <w:instrText>器</w:instrText>
      </w:r>
      <w:r w:rsidR="00696444">
        <w:rPr>
          <w:rFonts w:ascii="Calibri" w:hAnsi="Calibri" w:cs="Calibri"/>
        </w:rPr>
        <w:instrText>”</w:instrText>
      </w:r>
      <w:r w:rsidR="00696444">
        <w:rPr>
          <w:rFonts w:ascii="MS Gothic" w:eastAsia="MS Gothic" w:hAnsi="MS Gothic" w:cs="MS Gothic" w:hint="eastAsia"/>
        </w:rPr>
        <w:instrText>的作用，</w:instrText>
      </w:r>
      <w:r w:rsidR="00696444">
        <w:rPr>
          <w:rFonts w:ascii="MingLiU" w:eastAsia="MingLiU" w:hAnsi="MingLiU" w:cs="MingLiU" w:hint="eastAsia"/>
        </w:rPr>
        <w:instrText>还扮演着</w:instrText>
      </w:r>
      <w:r w:rsidR="00696444">
        <w:rPr>
          <w:rFonts w:ascii="Calibri" w:hAnsi="Calibri" w:cs="Calibri"/>
        </w:rPr>
        <w:instrText>“</w:instrText>
      </w:r>
      <w:r w:rsidR="00696444">
        <w:rPr>
          <w:rFonts w:ascii="MS Gothic" w:eastAsia="MS Gothic" w:hAnsi="MS Gothic" w:cs="MS Gothic" w:hint="eastAsia"/>
        </w:rPr>
        <w:instrText>旋</w:instrText>
      </w:r>
      <w:r w:rsidR="00696444">
        <w:rPr>
          <w:rFonts w:ascii="MingLiU" w:eastAsia="MingLiU" w:hAnsi="MingLiU" w:cs="MingLiU" w:hint="eastAsia"/>
        </w:rPr>
        <w:instrText>涡发生器</w:instrText>
      </w:r>
      <w:r w:rsidR="00696444">
        <w:rPr>
          <w:rFonts w:ascii="Calibri" w:hAnsi="Calibri" w:cs="Calibri"/>
        </w:rPr>
        <w:instrText>”</w:instrText>
      </w:r>
      <w:r w:rsidR="00696444">
        <w:rPr>
          <w:rFonts w:ascii="MS Gothic" w:eastAsia="MS Gothic" w:hAnsi="MS Gothic" w:cs="MS Gothic" w:hint="eastAsia"/>
        </w:rPr>
        <w:instrText>的角色．球</w:instrText>
      </w:r>
      <w:r w:rsidR="00696444">
        <w:rPr>
          <w:rFonts w:ascii="MingLiU" w:eastAsia="MingLiU" w:hAnsi="MingLiU" w:cs="MingLiU" w:hint="eastAsia"/>
        </w:rPr>
        <w:instrText>窝尾流区内高频率的旋涡形成与脱落，不但产生了加强流动掺</w:instrText>
      </w:r>
      <w:r w:rsidR="00696444">
        <w:rPr>
          <w:rFonts w:ascii="Arial" w:hAnsi="Arial" w:cs="Arial"/>
        </w:rPr>
        <w:instrText xml:space="preserve"> </w:instrText>
      </w:r>
      <w:r w:rsidR="00696444">
        <w:rPr>
          <w:rFonts w:ascii="MS Gothic" w:eastAsia="MS Gothic" w:hAnsi="MS Gothic" w:cs="MS Gothic" w:hint="eastAsia"/>
        </w:rPr>
        <w:instrText>混所需的旋</w:instrText>
      </w:r>
      <w:r w:rsidR="00696444">
        <w:rPr>
          <w:rFonts w:ascii="MingLiU" w:eastAsia="MingLiU" w:hAnsi="MingLiU" w:cs="MingLiU" w:hint="eastAsia"/>
        </w:rPr>
        <w:instrText>涡，也产生了促进分离泡转捩所需的扰动．</w:instrText>
      </w:r>
      <w:r w:rsidR="00696444">
        <w:rPr>
          <w:rFonts w:ascii="Arial" w:hAnsi="Arial" w:cs="Arial"/>
        </w:rPr>
        <w:instrText xml:space="preserve">","author":[{"dropping-particle":"","family":"Sc","given":"Commission","non-dropping-particle":"","parse-names":false,"suffix":""},{"dropping-particle":"","family":"Sc","given":"C O M","non-dropping-particle":"","parse-names":false,"suffix":""}],"id":"ITEM-1","issued":{"date-parts":[["2013"]]},"title":"No </w:instrText>
      </w:r>
      <w:r w:rsidR="00696444">
        <w:rPr>
          <w:rFonts w:ascii="MS Gothic" w:eastAsia="MS Gothic" w:hAnsi="MS Gothic" w:cs="MS Gothic" w:hint="eastAsia"/>
        </w:rPr>
        <w:instrText>主観的健康感を中心とした在宅高齢者における</w:instrText>
      </w:r>
      <w:r w:rsidR="00696444">
        <w:rPr>
          <w:rFonts w:ascii="Arial" w:hAnsi="Arial" w:cs="Arial"/>
        </w:rPr>
        <w:instrText xml:space="preserve"> </w:instrText>
      </w:r>
      <w:r w:rsidR="00696444">
        <w:rPr>
          <w:rFonts w:ascii="MS Gothic" w:eastAsia="MS Gothic" w:hAnsi="MS Gothic" w:cs="MS Gothic" w:hint="eastAsia"/>
        </w:rPr>
        <w:instrText>健康関連指標に関する共分散構造分析</w:instrText>
      </w:r>
      <w:r w:rsidR="00696444">
        <w:rPr>
          <w:rFonts w:ascii="Arial" w:hAnsi="Arial" w:cs="Arial"/>
        </w:rPr>
        <w:instrText>Title","type":"article-journal"},"uris":["http://www.mendeley.com/documents/?uuid=4f7efdae-f8c1-4bf1-ab90-0cf64bf0ce1e"]}],"mendeley":{"formattedCitation":"(Sc &amp; Sc, 2013)","manualFormatting":"(Ismuningsih, 2013)","plainTextFormattedCitation":"(Sc &amp; Sc, 2013)","previouslyFormattedCitation":"(Sc &amp; Sc, 2013)"},"properties":{"noteIndex":0},"schema":"https://github.com/citation-style-language/schema/raw/master/csl-citation.json"}</w:instrText>
      </w:r>
      <w:r w:rsidR="00245849">
        <w:rPr>
          <w:rFonts w:ascii="Arial" w:hAnsi="Arial" w:cs="Arial"/>
        </w:rPr>
        <w:fldChar w:fldCharType="separate"/>
      </w:r>
      <w:r w:rsidR="00245849">
        <w:rPr>
          <w:rFonts w:ascii="Arial" w:hAnsi="Arial" w:cs="Arial"/>
          <w:noProof/>
        </w:rPr>
        <w:t>(Ismuningsih</w:t>
      </w:r>
      <w:r w:rsidR="00245849" w:rsidRPr="00245849">
        <w:rPr>
          <w:rFonts w:ascii="Arial" w:hAnsi="Arial" w:cs="Arial"/>
          <w:noProof/>
        </w:rPr>
        <w:t>, 2013)</w:t>
      </w:r>
      <w:r w:rsidR="00245849">
        <w:rPr>
          <w:rFonts w:ascii="Arial" w:hAnsi="Arial" w:cs="Arial"/>
        </w:rPr>
        <w:fldChar w:fldCharType="end"/>
      </w:r>
      <w:r w:rsidRPr="002543BB">
        <w:rPr>
          <w:rFonts w:ascii="Arial" w:hAnsi="Arial" w:cs="Arial"/>
        </w:rPr>
        <w:t>.</w:t>
      </w:r>
      <w:r w:rsidR="003239DF" w:rsidRPr="002543BB">
        <w:rPr>
          <w:rFonts w:ascii="Arial" w:hAnsi="Arial" w:cs="Arial"/>
        </w:rPr>
        <w:t xml:space="preserve"> </w:t>
      </w:r>
    </w:p>
    <w:p w14:paraId="0CC9D953" w14:textId="36A2FF39" w:rsidR="00D446F1" w:rsidRDefault="00D446F1" w:rsidP="00D446F1">
      <w:pPr>
        <w:pStyle w:val="ListParagraph"/>
        <w:numPr>
          <w:ilvl w:val="0"/>
          <w:numId w:val="27"/>
        </w:numPr>
        <w:spacing w:line="360" w:lineRule="auto"/>
        <w:jc w:val="both"/>
        <w:rPr>
          <w:rFonts w:ascii="Arial" w:hAnsi="Arial" w:cs="Arial"/>
          <w:b/>
        </w:rPr>
      </w:pPr>
      <w:r>
        <w:rPr>
          <w:rFonts w:ascii="Arial" w:hAnsi="Arial" w:cs="Arial"/>
          <w:b/>
        </w:rPr>
        <w:t>Serat</w:t>
      </w:r>
    </w:p>
    <w:p w14:paraId="6504CCD1" w14:textId="187ACD87" w:rsidR="00E33322" w:rsidRDefault="00696444" w:rsidP="00696444">
      <w:pPr>
        <w:pStyle w:val="ListParagraph"/>
        <w:spacing w:line="360" w:lineRule="auto"/>
        <w:ind w:left="1080" w:firstLine="360"/>
        <w:jc w:val="both"/>
        <w:rPr>
          <w:rFonts w:ascii="Arial" w:hAnsi="Arial" w:cs="Arial"/>
        </w:rPr>
      </w:pPr>
      <w:r>
        <w:rPr>
          <w:rFonts w:ascii="Arial" w:hAnsi="Arial" w:cs="Arial"/>
        </w:rPr>
        <w:t xml:space="preserve">Berdasarkan hasil penelitian </w:t>
      </w:r>
      <w:r>
        <w:rPr>
          <w:rFonts w:ascii="Arial" w:hAnsi="Arial" w:cs="Arial"/>
        </w:rPr>
        <w:fldChar w:fldCharType="begin" w:fldLock="1"/>
      </w:r>
      <w:r w:rsidR="00561271">
        <w:rPr>
          <w:rFonts w:ascii="Arial" w:hAnsi="Arial" w:cs="Arial"/>
        </w:rPr>
        <w:instrText>ADDIN CSL_CITATION {"citationItems":[{"id":"ITEM-1","itemData":{"DOI":"10.3390/nu10081091","ISSN":"20726643","PMID":"30111720","abstract":"This study aimed to explore the association between dietary fiber intake and hypertension risk using 2017 American College of Cardiology/American Heart Association Blood Pressure Guidelines. Data from the National Health and Nutrition Examination Survey 2007–2014 were used in this study. Dietary fiber data were obtained through two 24-h dietary recall interviews. Hypertension was defined as systolic blood pressure (SBP) ≥ 130 mmHg or diastolic blood pressure (DBP) ≥ 80 mmHg or treatment with hypertensive medications. Logistic regression models and restricted cubic spline models were applied to evaluate the associations between dietary intakes of total, cereal, vegetable, and fruit fiber and hypertension. A total of 18,433 participants aged 18 years or older were included in the analyses. After adjustment for age, gender, body mass index (BMI), race, educational level, smoking status, family income, and total daily energy intake, compared with the lowest tertile, the odds ratios (95% confidence intervals) of hypertension for the highest tertile intakes of total, cereal, vegetable, and fruit fiber were 0.62 (0.52–0.75), 0.80 (0.67–0.96), 0.82 (0.69–0.98), and 0.86 (0.71–1.04), respectively. Dose-response analyses revealed that the risk of hypertension was associated with total fiber intake in a nonlinear trend, while the relationships were linear for cereal and vegetable fiber intakes. Our results suggested that the intakes of total, cereal, and vegetable fiber, but not fruit fiber, were associated with a decreased risk of hypertension in U.S. adults.","author":[{"dropping-particle":"","family":"Sun","given":"Baoqi","non-dropping-particle":"","parse-names":false,"suffix":""},{"dropping-particle":"","family":"Shi","given":"Xiaoyan","non-dropping-particle":"","parse-names":false,"suffix":""},{"dropping-particle":"","family":"Wang","given":"Tong","non-dropping-particle":"","parse-names":false,"suffix":""},{"dropping-particle":"","family":"Zhang","given":"Dongfeng","non-dropping-particle":"","parse-names":false,"suffix":""}],"container-title":"Nutrients","id":"ITEM-1","issue":"8","issued":{"date-parts":[["2018"]]},"page":"1-11","title":"Exploration of the association between dietary fiber intake and hypertension among U.S. adults using 2017 American college of cardiology/American heart association blood pressure guidelines: Nhanes 2007–2014","type":"article-journal","volume":"10"},"uris":["http://www.mendeley.com/documents/?uuid=82b40473-ff4f-454e-9b83-5714a36e7a19"]}],"mendeley":{"formattedCitation":"(Sun et al., 2018)","plainTextFormattedCitation":"(Sun et al., 2018)","previouslyFormattedCitation":"(Sun et al., 2018)"},"properties":{"noteIndex":0},"schema":"https://github.com/citation-style-language/schema/raw/master/csl-citation.json"}</w:instrText>
      </w:r>
      <w:r>
        <w:rPr>
          <w:rFonts w:ascii="Arial" w:hAnsi="Arial" w:cs="Arial"/>
        </w:rPr>
        <w:fldChar w:fldCharType="separate"/>
      </w:r>
      <w:r w:rsidRPr="00696444">
        <w:rPr>
          <w:rFonts w:ascii="Arial" w:hAnsi="Arial" w:cs="Arial"/>
          <w:noProof/>
        </w:rPr>
        <w:t>(Sun et al., 2018)</w:t>
      </w:r>
      <w:r>
        <w:rPr>
          <w:rFonts w:ascii="Arial" w:hAnsi="Arial" w:cs="Arial"/>
        </w:rPr>
        <w:fldChar w:fldCharType="end"/>
      </w:r>
      <w:r>
        <w:rPr>
          <w:rFonts w:ascii="Arial" w:hAnsi="Arial" w:cs="Arial"/>
        </w:rPr>
        <w:t xml:space="preserve"> asupan serat yang berasal dari sereal dan sayuran dapat menurunkan risiko terjadinya hipertensi pada orang dewasa di amerika serikat. Risiko hipertensi dapat menurun secara berangsur-angsur dengan peningkatan asupan serat makanan hingga mencapai 0,35 g/kg/hari. Hal ini dapat menguntungkan </w:t>
      </w:r>
      <w:r>
        <w:rPr>
          <w:rFonts w:ascii="Arial" w:hAnsi="Arial" w:cs="Arial"/>
        </w:rPr>
        <w:lastRenderedPageBreak/>
        <w:t xml:space="preserve">yaitu memilih makanan tinggi serat untuk mencegah dan mengendalikan hipertensi. </w:t>
      </w:r>
    </w:p>
    <w:p w14:paraId="0DE709A3" w14:textId="3536601B" w:rsidR="00696444" w:rsidRDefault="00960D32" w:rsidP="00696444">
      <w:pPr>
        <w:pStyle w:val="ListParagraph"/>
        <w:spacing w:line="360" w:lineRule="auto"/>
        <w:ind w:left="1080" w:firstLine="360"/>
        <w:jc w:val="both"/>
        <w:rPr>
          <w:rFonts w:ascii="Arial" w:hAnsi="Arial" w:cs="Arial"/>
        </w:rPr>
      </w:pPr>
      <w:r w:rsidRPr="00561271">
        <w:rPr>
          <w:rFonts w:ascii="Arial" w:hAnsi="Arial" w:cs="Arial"/>
        </w:rPr>
        <w:t xml:space="preserve">Menurut Angka Kecukupan Gizi </w:t>
      </w:r>
      <w:r w:rsidR="00561271">
        <w:rPr>
          <w:rFonts w:ascii="Arial" w:hAnsi="Arial" w:cs="Arial"/>
        </w:rPr>
        <w:fldChar w:fldCharType="begin" w:fldLock="1"/>
      </w:r>
      <w:r w:rsidR="00F11AA3">
        <w:rPr>
          <w:rFonts w:ascii="Arial" w:hAnsi="Arial" w:cs="Arial"/>
        </w:rPr>
        <w:instrText xml:space="preserve">ADDIN CSL_CITATION {"citationItems":[{"id":"ITEM-1","itemData":{"abstract":"trabajo de investigacion","author":[{"dropping-particle":"","family":"Middleton","given":"Emily Louise","non-dropping-particle":"","parse-names":false,"suffix":""}],"id":"ITEM-1","issued":{"date-parts":[["2019"]]},"title":"No </w:instrText>
      </w:r>
      <w:r w:rsidR="00F11AA3">
        <w:rPr>
          <w:rFonts w:ascii="MS Gothic" w:eastAsia="MS Gothic" w:hAnsi="MS Gothic" w:cs="MS Gothic" w:hint="eastAsia"/>
        </w:rPr>
        <w:instrText>主観的健康感を中心とした在宅高齢者における</w:instrText>
      </w:r>
      <w:r w:rsidR="00F11AA3">
        <w:rPr>
          <w:rFonts w:ascii="Arial" w:hAnsi="Arial" w:cs="Arial"/>
        </w:rPr>
        <w:instrText xml:space="preserve"> </w:instrText>
      </w:r>
      <w:r w:rsidR="00F11AA3">
        <w:rPr>
          <w:rFonts w:ascii="MS Gothic" w:eastAsia="MS Gothic" w:hAnsi="MS Gothic" w:cs="MS Gothic" w:hint="eastAsia"/>
        </w:rPr>
        <w:instrText>健康関連指標に関する共分散構造分析</w:instrText>
      </w:r>
      <w:r w:rsidR="00F11AA3">
        <w:rPr>
          <w:rFonts w:ascii="Arial" w:hAnsi="Arial" w:cs="Arial"/>
        </w:rPr>
        <w:instrText>Title","type":"article-journal"},"uris":["http://www.mendeley.com/documents/?uuid=4dccade4-713d-46b2-8774-d736192337bb"]}],"mendeley":{"formattedCitation":"(Middleton, 2019)","manualFormatting":"(AKG, 2019)","plainTextFormattedCitation":"(Middleton, 2019)","previouslyFormattedCitation":"(Middleton, 2019)"},"properties":{"noteIndex":0},"schema":"https://github.com/citation-style-language/schema/raw/master/csl-citation.json"}</w:instrText>
      </w:r>
      <w:r w:rsidR="00561271">
        <w:rPr>
          <w:rFonts w:ascii="Arial" w:hAnsi="Arial" w:cs="Arial"/>
        </w:rPr>
        <w:fldChar w:fldCharType="separate"/>
      </w:r>
      <w:r w:rsidR="00561271">
        <w:rPr>
          <w:rFonts w:ascii="Arial" w:hAnsi="Arial" w:cs="Arial"/>
          <w:noProof/>
        </w:rPr>
        <w:t>(AKG</w:t>
      </w:r>
      <w:r w:rsidR="00561271" w:rsidRPr="00561271">
        <w:rPr>
          <w:rFonts w:ascii="Arial" w:hAnsi="Arial" w:cs="Arial"/>
          <w:noProof/>
        </w:rPr>
        <w:t>, 2019)</w:t>
      </w:r>
      <w:r w:rsidR="00561271">
        <w:rPr>
          <w:rFonts w:ascii="Arial" w:hAnsi="Arial" w:cs="Arial"/>
        </w:rPr>
        <w:fldChar w:fldCharType="end"/>
      </w:r>
      <w:r w:rsidR="00561271" w:rsidRPr="00561271">
        <w:rPr>
          <w:rFonts w:ascii="Arial" w:hAnsi="Arial" w:cs="Arial"/>
        </w:rPr>
        <w:t xml:space="preserve"> </w:t>
      </w:r>
      <w:r w:rsidRPr="00561271">
        <w:rPr>
          <w:rFonts w:ascii="Arial" w:hAnsi="Arial" w:cs="Arial"/>
        </w:rPr>
        <w:t>anjuran konsumsi</w:t>
      </w:r>
      <w:r w:rsidR="00561271" w:rsidRPr="00561271">
        <w:rPr>
          <w:rFonts w:ascii="Arial" w:hAnsi="Arial" w:cs="Arial"/>
        </w:rPr>
        <w:t xml:space="preserve"> serat perharinya adalah &gt;25 gr karena a</w:t>
      </w:r>
      <w:r w:rsidRPr="00561271">
        <w:rPr>
          <w:rFonts w:ascii="Arial" w:hAnsi="Arial" w:cs="Arial"/>
        </w:rPr>
        <w:t>supan serat yang rendah dapat menyebabkan obesitas yang berdampak terhadap peningkatan tekanan darah dan penyakit degeneratif</w:t>
      </w:r>
      <w:r w:rsidR="00561271">
        <w:rPr>
          <w:rFonts w:ascii="Arial" w:hAnsi="Arial" w:cs="Arial"/>
        </w:rPr>
        <w:t xml:space="preserve">. </w:t>
      </w:r>
      <w:r w:rsidR="00964125">
        <w:rPr>
          <w:rFonts w:ascii="Arial" w:hAnsi="Arial" w:cs="Arial"/>
        </w:rPr>
        <w:t>Mekanisme serat untuk menurunkan tekanan darah berkaitan erat dengan asam empedu. Serat pangan dapat mengurangi kadar kolesterol yang berada dalam plasma darah karena serat pangan bisa mengikat garam empedu, mencegah penyerapan kolesterol di dalam usus dan meningkatkan pengeluaran asam empedu lewat feses, sehingga dapat meningkatkan konversi kolesterol plasma menjadi asam empedu</w:t>
      </w:r>
      <w:r w:rsidR="00F11AA3">
        <w:rPr>
          <w:rFonts w:ascii="Arial" w:hAnsi="Arial" w:cs="Arial"/>
        </w:rPr>
        <w:t xml:space="preserve"> </w:t>
      </w:r>
      <w:r w:rsidR="00F11AA3">
        <w:rPr>
          <w:rFonts w:ascii="Arial" w:hAnsi="Arial" w:cs="Arial"/>
        </w:rPr>
        <w:fldChar w:fldCharType="begin" w:fldLock="1"/>
      </w:r>
      <w:r w:rsidR="00E25010">
        <w:rPr>
          <w:rFonts w:ascii="Arial" w:hAnsi="Arial" w:cs="Arial"/>
        </w:rPr>
        <w:instrText>ADDIN CSL_CITATION {"citationItems":[{"id":"ITEM-1","itemData":{"abstract":"Hypertension is called the silent killer is a disease prevalent in society is characterized by sistolic blood pressure ≥ 140 mmHg and diastolic ≥ 90 mm Hg. The fiber is called \"roughage,\" helps keep your body stay organized. Low fiber intake ≤ 8.8 g / day increased C-Reactive Protein (CRP) 4kali higher in adults with two or three risk of disease (obesity, hypertension, diabetes). This study determine the relationship of dietary fiber intake and nutritional status with blood pressure in hypertensive patients hospitalized in the Hospital Tugurejo Semarang. Methods: reaserch explanatory research with cross sectional approach. The population of all patients presenting to the hospital in May 2014, samples taken as many as 26 people with purposive sampling technique. Univariate analysis performed to present the frequency distribution table. Bivariate analysis begins with Shapiro-Wilks normality test and continued with correlation of Rank-Spearman. Most (34.6%) samples were aged 51-60 years, and most (65.4%) were female, most (69.2%) intake of fiber &lt;20 grams,. For fiber intake of the average patient lack of demand (20 grams), the majority (46.2%) had a better nutritional status with BMI&gt; 25 experienced by as many as 18 respondents (69.2%), the majority (61.5%) had a systolic blood pressure of 140-159 mmHg, most (46.2%) had blood pressure of 90-99 mmHg. Statistical analysis showed that there was a negative association between dietary fiber intake with systolic blood pressure (p = 0.001 &lt;0.005), there was no association between dietary fiber intake with diastolic blood pressure (p = 0.374&gt; 0.05).), There is a relationship between nutritional status and systolic blood pressure (p = 0.033 &lt;0.05).), And there is no relationship between nutritional status and diastolic blood pressure (p = 0.842&gt; 0.05). Lower fiber intake will increase systolic blood pressure. The nutritional status related to blood pressure, the more the higher the nutritional status of blood pressure. Diastolic blood pressure was not associated with the level of konsusmi fiber and nutritional status.","author":[{"dropping-particle":"","family":"Kholifah","given":"Fitria Nur","non-dropping-particle":"","parse-names":false,"suffix":""},{"dropping-particle":"","family":"Bintanah","given":"Sufiati","non-dropping-particle":"","parse-names":false,"suffix":""},{"dropping-particle":"","family":"Handarsari","given":"Erma","non-dropping-particle":"","parse-names":false,"suffix":""}],"container-title":"Jurnal Gizi Unimus","id":"ITEM-1","issue":"2","issued":{"date-parts":[["2015"]]},"page":"21-30","title":"Serat dan Status Gizi Kaitannya dengan Tekanan Darah pada Pasien Hipertensi Rawat Inap di Rumah Sakit Umum Daerah Tugurejo Semarang","type":"article-journal","volume":"5"},"uris":["http://www.mendeley.com/documents/?uuid=b4baef9f-854f-4ef5-8e0e-45a1e560979e"]}],"mendeley":{"formattedCitation":"(Kholifah et al., 2015)","plainTextFormattedCitation":"(Kholifah et al., 2015)","previouslyFormattedCitation":"(Kholifah et al., 2015)"},"properties":{"noteIndex":0},"schema":"https://github.com/citation-style-language/schema/raw/master/csl-citation.json"}</w:instrText>
      </w:r>
      <w:r w:rsidR="00F11AA3">
        <w:rPr>
          <w:rFonts w:ascii="Arial" w:hAnsi="Arial" w:cs="Arial"/>
        </w:rPr>
        <w:fldChar w:fldCharType="separate"/>
      </w:r>
      <w:r w:rsidR="00F11AA3" w:rsidRPr="00F11AA3">
        <w:rPr>
          <w:rFonts w:ascii="Arial" w:hAnsi="Arial" w:cs="Arial"/>
          <w:noProof/>
        </w:rPr>
        <w:t>(Kholifah et al., 2015)</w:t>
      </w:r>
      <w:r w:rsidR="00F11AA3">
        <w:rPr>
          <w:rFonts w:ascii="Arial" w:hAnsi="Arial" w:cs="Arial"/>
        </w:rPr>
        <w:fldChar w:fldCharType="end"/>
      </w:r>
      <w:r w:rsidR="00F11AA3">
        <w:rPr>
          <w:rFonts w:ascii="Arial" w:hAnsi="Arial" w:cs="Arial"/>
        </w:rPr>
        <w:t xml:space="preserve">. </w:t>
      </w:r>
    </w:p>
    <w:p w14:paraId="0B411CEA" w14:textId="5DDB3C89" w:rsidR="00C81338" w:rsidRDefault="00C81338" w:rsidP="00D446F1">
      <w:pPr>
        <w:pStyle w:val="ListParagraph"/>
        <w:numPr>
          <w:ilvl w:val="0"/>
          <w:numId w:val="27"/>
        </w:numPr>
        <w:spacing w:line="360" w:lineRule="auto"/>
        <w:jc w:val="both"/>
        <w:rPr>
          <w:rFonts w:ascii="Arial" w:hAnsi="Arial" w:cs="Arial"/>
          <w:b/>
        </w:rPr>
      </w:pPr>
      <w:r>
        <w:rPr>
          <w:rFonts w:ascii="Arial" w:hAnsi="Arial" w:cs="Arial"/>
          <w:b/>
        </w:rPr>
        <w:t>Antioksidan</w:t>
      </w:r>
    </w:p>
    <w:p w14:paraId="73835FB3" w14:textId="73132060" w:rsidR="00C735F7" w:rsidRPr="000F2B6F" w:rsidRDefault="00C735F7" w:rsidP="000F2B6F">
      <w:pPr>
        <w:pStyle w:val="ListParagraph"/>
        <w:spacing w:line="360" w:lineRule="auto"/>
        <w:ind w:left="1080" w:firstLine="360"/>
        <w:jc w:val="both"/>
        <w:rPr>
          <w:rFonts w:ascii="Arial" w:hAnsi="Arial" w:cs="Arial"/>
        </w:rPr>
      </w:pPr>
      <w:r>
        <w:rPr>
          <w:rFonts w:ascii="Arial" w:hAnsi="Arial" w:cs="Arial"/>
        </w:rPr>
        <w:t xml:space="preserve">Menurut </w:t>
      </w:r>
      <w:r w:rsidR="000F2B6F">
        <w:rPr>
          <w:rFonts w:ascii="Arial" w:hAnsi="Arial" w:cs="Arial"/>
        </w:rPr>
        <w:fldChar w:fldCharType="begin" w:fldLock="1"/>
      </w:r>
      <w:r w:rsidR="000F2B6F">
        <w:rPr>
          <w:rFonts w:ascii="Arial" w:hAnsi="Arial" w:cs="Arial"/>
        </w:rPr>
        <w:instrText>ADDIN CSL_CITATION {"citationItems":[{"id":"ITEM-1","itemData":{"author":[{"dropping-particle":"","family":"Saputri Adinda Trisni","given":"","non-dropping-particle":"","parse-names":false,"suffix":""}],"id":"ITEM-1","issued":{"date-parts":[["2015"]]},"page":"88","title":"Asupan Antioksidan ( Betakaroten , Vitamin C , Vitamin E ) Dan Status Hipertensi Pasien Rawat Jalan Di Poli Penyakit Dalam Rsud Cibabat Cimahi","type":"article-journal"},"uris":["http://www.mendeley.com/documents/?uuid=4ef4e2b4-0992-41ad-acc7-fca4dd4216e6"]}],"mendeley":{"formattedCitation":"(Saputri Adinda Trisni, 2015)","plainTextFormattedCitation":"(Saputri Adinda Trisni, 2015)","previouslyFormattedCitation":"(Saputri Adinda Trisni, 2015)"},"properties":{"noteIndex":0},"schema":"https://github.com/citation-style-language/schema/raw/master/csl-citation.json"}</w:instrText>
      </w:r>
      <w:r w:rsidR="000F2B6F">
        <w:rPr>
          <w:rFonts w:ascii="Arial" w:hAnsi="Arial" w:cs="Arial"/>
        </w:rPr>
        <w:fldChar w:fldCharType="separate"/>
      </w:r>
      <w:r w:rsidR="000F2B6F" w:rsidRPr="000F2B6F">
        <w:rPr>
          <w:rFonts w:ascii="Arial" w:hAnsi="Arial" w:cs="Arial"/>
          <w:noProof/>
        </w:rPr>
        <w:t>(Saputri Adinda Trisni, 2015)</w:t>
      </w:r>
      <w:r w:rsidR="000F2B6F">
        <w:rPr>
          <w:rFonts w:ascii="Arial" w:hAnsi="Arial" w:cs="Arial"/>
        </w:rPr>
        <w:fldChar w:fldCharType="end"/>
      </w:r>
      <w:r w:rsidR="000F2B6F">
        <w:rPr>
          <w:rFonts w:ascii="Arial" w:hAnsi="Arial" w:cs="Arial"/>
        </w:rPr>
        <w:t xml:space="preserve"> </w:t>
      </w:r>
      <w:r w:rsidRPr="00C735F7">
        <w:rPr>
          <w:rFonts w:ascii="Arial" w:hAnsi="Arial" w:cs="Arial"/>
        </w:rPr>
        <w:t>Antioksidan merupakan senyawa pemberi elektron</w:t>
      </w:r>
      <w:r>
        <w:rPr>
          <w:rFonts w:ascii="Arial" w:hAnsi="Arial" w:cs="Arial"/>
        </w:rPr>
        <w:t xml:space="preserve"> dan </w:t>
      </w:r>
      <w:r w:rsidRPr="00C735F7">
        <w:rPr>
          <w:rFonts w:ascii="Arial" w:hAnsi="Arial" w:cs="Arial"/>
        </w:rPr>
        <w:t xml:space="preserve">mampu </w:t>
      </w:r>
      <w:r>
        <w:rPr>
          <w:rFonts w:ascii="Arial" w:hAnsi="Arial" w:cs="Arial"/>
        </w:rPr>
        <w:t>m</w:t>
      </w:r>
      <w:r w:rsidRPr="00C735F7">
        <w:rPr>
          <w:rFonts w:ascii="Arial" w:hAnsi="Arial" w:cs="Arial"/>
        </w:rPr>
        <w:t>enginaktivasi berkembangnya reaksi oksidasi yaitu dengan cara mencegah terjadinya radikal bebas dalam tubuh walaupun berat molekul senyawa ini kecil. Selain itu antioksidan juga bekerja dengan cara mengikat radikal bebas dan molekul yang sangat reaktif.</w:t>
      </w:r>
      <w:r w:rsidRPr="000F2B6F">
        <w:rPr>
          <w:rFonts w:ascii="Arial" w:hAnsi="Arial" w:cs="Arial"/>
        </w:rPr>
        <w:t xml:space="preserve"> Dalam melindungi tubuh manusia, tidak hanya satu jenis antioksidan yang bekerja melainkan beberapa antioksidan bekerja secara bersama untuk memberikan perlindungan yang lebih optimal. Tubuh manusia dapat menghasilkan senyawa antioksidan, tetapi seringkali jumlahnya tidak cukup untuk menetralkan radikal bebas yang masuk dalam tubuh</w:t>
      </w:r>
      <w:r w:rsidR="000F2B6F" w:rsidRPr="000F2B6F">
        <w:rPr>
          <w:rFonts w:ascii="Arial" w:hAnsi="Arial" w:cs="Arial"/>
        </w:rPr>
        <w:t xml:space="preserve"> </w:t>
      </w:r>
      <w:r w:rsidR="000F2B6F" w:rsidRPr="000F2B6F">
        <w:rPr>
          <w:rFonts w:ascii="Arial" w:hAnsi="Arial" w:cs="Arial"/>
        </w:rPr>
        <w:fldChar w:fldCharType="begin" w:fldLock="1"/>
      </w:r>
      <w:r w:rsidR="0029226E">
        <w:rPr>
          <w:rFonts w:ascii="Arial" w:hAnsi="Arial" w:cs="Arial"/>
        </w:rPr>
        <w:instrText>ADDIN CSL_CITATION {"citationItems":[{"id":"ITEM-1","itemData":{"author":[{"dropping-particle":"","family":"Fahrauk Faramayuda, Fikri Alatas","given":"Teresa Tri Rayani","non-dropping-particle":"","parse-names":false,"suffix":""}],"container-title":"Katika Jurnal Ilmiah Farmasi","id":"ITEM-1","issued":{"date-parts":[["2013"]]},"page":"1 (1). 24-30 ISSN 2354-6565","title":"AO PAK FAHRAUK.pdf","type":"article"},"uris":["http://www.mendeley.com/documents/?uuid=46089b2f-f907-4889-847d-22a045f9ee2f"]}],"mendeley":{"formattedCitation":"(Fahrauk Faramayuda, Fikri Alatas, 2013)","plainTextFormattedCitation":"(Fahrauk Faramayuda, Fikri Alatas, 2013)","previouslyFormattedCitation":"(Fahrauk Faramayuda, Fikri Alatas, 2013)"},"properties":{"noteIndex":0},"schema":"https://github.com/citation-style-language/schema/raw/master/csl-citation.json"}</w:instrText>
      </w:r>
      <w:r w:rsidR="000F2B6F" w:rsidRPr="000F2B6F">
        <w:rPr>
          <w:rFonts w:ascii="Arial" w:hAnsi="Arial" w:cs="Arial"/>
        </w:rPr>
        <w:fldChar w:fldCharType="separate"/>
      </w:r>
      <w:r w:rsidR="000F2B6F" w:rsidRPr="000F2B6F">
        <w:rPr>
          <w:rFonts w:ascii="Arial" w:hAnsi="Arial" w:cs="Arial"/>
          <w:noProof/>
        </w:rPr>
        <w:t>(Fahrauk Faramayuda, Fikri Alatas, 2013)</w:t>
      </w:r>
      <w:r w:rsidR="000F2B6F" w:rsidRPr="000F2B6F">
        <w:rPr>
          <w:rFonts w:ascii="Arial" w:hAnsi="Arial" w:cs="Arial"/>
        </w:rPr>
        <w:fldChar w:fldCharType="end"/>
      </w:r>
      <w:r w:rsidRPr="000F2B6F">
        <w:rPr>
          <w:rFonts w:ascii="Arial" w:hAnsi="Arial" w:cs="Arial"/>
        </w:rPr>
        <w:t xml:space="preserve">. Oleh karena itu dibutuhkan asupan antioksidan dari bahan-bahan alami seperti buah-buahan, sayuran, dan serealia. </w:t>
      </w:r>
    </w:p>
    <w:p w14:paraId="5BFEED1C" w14:textId="7C75448E" w:rsidR="00C81338" w:rsidRPr="000F2B6F" w:rsidRDefault="000F2B6F" w:rsidP="00C735F7">
      <w:pPr>
        <w:pStyle w:val="ListParagraph"/>
        <w:spacing w:line="360" w:lineRule="auto"/>
        <w:ind w:left="1080" w:firstLine="360"/>
        <w:jc w:val="both"/>
        <w:rPr>
          <w:rFonts w:ascii="Arial" w:hAnsi="Arial" w:cs="Arial"/>
        </w:rPr>
      </w:pPr>
      <w:r w:rsidRPr="000F2B6F">
        <w:rPr>
          <w:rFonts w:ascii="Arial" w:hAnsi="Arial" w:cs="Arial"/>
        </w:rPr>
        <w:t>Antioksidan dapat mencegah dan menurunkan tingkat stres oksidatif terutama pada endotel karena antioksidan dapat merangsang produksi nitrit okside</w:t>
      </w:r>
      <w:r w:rsidR="0029226E">
        <w:rPr>
          <w:rFonts w:ascii="Arial" w:hAnsi="Arial" w:cs="Arial"/>
        </w:rPr>
        <w:t xml:space="preserve"> yang berperan dapat melebarkan pembuluh darah </w:t>
      </w:r>
      <w:r w:rsidR="0029226E">
        <w:rPr>
          <w:rFonts w:ascii="Arial" w:hAnsi="Arial" w:cs="Arial"/>
        </w:rPr>
        <w:fldChar w:fldCharType="begin" w:fldLock="1"/>
      </w:r>
      <w:r w:rsidR="009175BC">
        <w:rPr>
          <w:rFonts w:ascii="Arial" w:hAnsi="Arial" w:cs="Arial"/>
        </w:rPr>
        <w:instrText>ADDIN CSL_CITATION {"citationItems":[{"id":"ITEM-1","itemData":{"author":[{"dropping-particle":"","family":"Saputri Adinda Trisni","given":"","non-dropping-particle":"","parse-names":false,"suffix":""}],"id":"ITEM-1","issued":{"date-parts":[["2015"]]},"page":"88","title":"Asupan Antioksidan ( Betakaroten , Vitamin C , Vitamin E ) Dan Status Hipertensi Pasien Rawat Jalan Di Poli Penyakit Dalam Rsud Cibabat Cimahi","type":"article-journal"},"uris":["http://www.mendeley.com/documents/?uuid=4ef4e2b4-0992-41ad-acc7-fca4dd4216e6"]}],"mendeley":{"formattedCitation":"(Saputri Adinda Trisni, 2015)","plainTextFormattedCitation":"(Saputri Adinda Trisni, 2015)","previouslyFormattedCitation":"(Saputri Adinda Trisni, 2015)"},"properties":{"noteIndex":0},"schema":"https://github.com/citation-style-language/schema/raw/master/csl-citation.json"}</w:instrText>
      </w:r>
      <w:r w:rsidR="0029226E">
        <w:rPr>
          <w:rFonts w:ascii="Arial" w:hAnsi="Arial" w:cs="Arial"/>
        </w:rPr>
        <w:fldChar w:fldCharType="separate"/>
      </w:r>
      <w:r w:rsidR="0029226E" w:rsidRPr="0029226E">
        <w:rPr>
          <w:rFonts w:ascii="Arial" w:hAnsi="Arial" w:cs="Arial"/>
          <w:noProof/>
        </w:rPr>
        <w:t>(Saputri Adinda Trisni, 2015)</w:t>
      </w:r>
      <w:r w:rsidR="0029226E">
        <w:rPr>
          <w:rFonts w:ascii="Arial" w:hAnsi="Arial" w:cs="Arial"/>
        </w:rPr>
        <w:fldChar w:fldCharType="end"/>
      </w:r>
      <w:r w:rsidRPr="000F2B6F">
        <w:rPr>
          <w:rFonts w:ascii="Arial" w:hAnsi="Arial" w:cs="Arial"/>
        </w:rPr>
        <w:t xml:space="preserve">. Nitrit okside yang dihasilkan berperan dalam vasodilatasi. Apabila jumlah antioksidan kurang di dalam tubuh maka dapat menyebabkan menurunnya kemampuan vasodilatasi pembuluh darah yang menyebabkan meningkatnya tahanan perifer serta </w:t>
      </w:r>
      <w:r w:rsidRPr="000F2B6F">
        <w:rPr>
          <w:rFonts w:ascii="Arial" w:hAnsi="Arial" w:cs="Arial"/>
        </w:rPr>
        <w:lastRenderedPageBreak/>
        <w:t>menyebabkan pembuluh darah ginjal mengalami penurunan glomerulus filtrasion rate (GFR) dan teraktivitasinya sistem renin angiotensin sehingga tekanan darah meningkat</w:t>
      </w:r>
      <w:r w:rsidR="0029226E">
        <w:rPr>
          <w:rFonts w:ascii="Arial" w:hAnsi="Arial" w:cs="Arial"/>
        </w:rPr>
        <w:t xml:space="preserve"> </w:t>
      </w:r>
      <w:r w:rsidR="0029226E">
        <w:rPr>
          <w:rFonts w:ascii="Arial" w:hAnsi="Arial" w:cs="Arial"/>
        </w:rPr>
        <w:fldChar w:fldCharType="begin" w:fldLock="1"/>
      </w:r>
      <w:r w:rsidR="0029226E">
        <w:rPr>
          <w:rFonts w:ascii="Arial" w:hAnsi="Arial" w:cs="Arial"/>
        </w:rPr>
        <w:instrText>ADDIN CSL_CITATION {"citationItems":[{"id":"ITEM-1","itemData":{"DOI":"10.20473/amnt.v2i4.2018.382-391","ISSN":"2580-1163","abstract":"Background: Hypertension is a non-comunicable disease that easy found in ederly. Dietary intake had an important role as prevent and manage hypertension.Objectives: The objective of this study was to invistigate correlation of dietary intake of vitamins A, C, E and Body Mass Index (BMI) with hypertension among ederly at Puskesmas Banyu Urip Surabaya.Methods: This study was observational that uses case-control desain. Samples calculated according Lemeshow formula amount of 32 respondent (total case and control). This study was held in July until August 2018. Statistical analysis use Chi Square.Results: The result showed that most of subjects were 66-70 years old, woman (87.5%), who had education history primary school (37.5%), and work as house wife (71.9%). Most of subject had adequate vitamin A (96.9%), inadequate vitamin C (87.5%) and inadequate vitamin E (100%). BMI most subject was normal (59.4%). This study demostrated that there was no significant correlation between vitamin C intake and hypertension (OR=3.462; 95% CI=0.32-37.473; p=0.300), and no significant correlation between BMI and hypertension (OR=0.455; 95% CI=0.18-1.921; p=0.236). Averange intake of vitamin A in respondent hypertension was 1301.02±407.84 ug and 1968.03 ±407.84 ug in respondent with normo tension. Averange intake of vitamin E in respondent hypertension was 3.06 ±1.2 mg and 3.34 ±1.23 mg in respondent with normo tension. Conclusions: There was no significant correlation between dietary intake vitamin C and BMI with hypertension. Averange intake of vitamin A, C, and E was better in respondent with normo tension. ABSTRAKLatar Belakang: Hipertensi merupakan penyakit tidak menular dan mudah ditemui pada usia lansia. Asupan makanan memegang peranan penting dalam mencegah dan penatalaksanaan hipertensi.Tujuan: Penelitian ini bertujuan untuk mengetahui hubungan antara asupan vitamin A, C, E dan IMT dengan hipertensi pada lansia di Puskesmas Banyu Urip Surabaya.Metode: Penelitian ini menggunakan metode observasional dengan desain case control. Sampel penelitian ini dihitung sesuai dengan rumus Lemeshow yakni sebesar 32 responden (total kelompok kasus dan kontrol). Penelitian ini dilakukan pada bulan Juli hingga bulan Agustus 2018. Analisis statistik yang digunakan uji Chi Square.Hasil: Sebagian besar responden berusia 66-70 tahun, berjenis kelamin wanita (87,5%), riwayat pendidikan terakir SD sederajat (37,5%), dan berkerja sebagai ibu rumah tangga (71,9%). Tingkat kecukupan vitamin…","author":[{"dropping-particle":"","family":"Amalia","given":"Intan Putri Risky","non-dropping-particle":"","parse-names":false,"suffix":""},{"dropping-particle":"","family":"Triyono","given":"Erwin Astha","non-dropping-particle":"","parse-names":false,"suffix":""}],"container-title":"Amerta Nutrition","id":"ITEM-1","issue":"4","issued":{"date-parts":[["2018"]]},"page":"382","title":"Asupan Vitamin A, C, E, Dan IMT (Indeks Massa Tubuh) Pada Lansia Hipertensi dan Non Hipertensi Di Puskesmas Banyu Urip, Surabaya","type":"article-journal","volume":"2"},"uris":["http://www.mendeley.com/documents/?uuid=f8c81914-66eb-4846-b2ae-5ed19a8cd71a"]}],"mendeley":{"formattedCitation":"(Amalia &amp; Triyono, 2018)","plainTextFormattedCitation":"(Amalia &amp; Triyono, 2018)","previouslyFormattedCitation":"(Amalia &amp; Triyono, 2018)"},"properties":{"noteIndex":0},"schema":"https://github.com/citation-style-language/schema/raw/master/csl-citation.json"}</w:instrText>
      </w:r>
      <w:r w:rsidR="0029226E">
        <w:rPr>
          <w:rFonts w:ascii="Arial" w:hAnsi="Arial" w:cs="Arial"/>
        </w:rPr>
        <w:fldChar w:fldCharType="separate"/>
      </w:r>
      <w:r w:rsidR="0029226E" w:rsidRPr="0029226E">
        <w:rPr>
          <w:rFonts w:ascii="Arial" w:hAnsi="Arial" w:cs="Arial"/>
          <w:noProof/>
        </w:rPr>
        <w:t>(Amalia &amp; Triyono, 2018)</w:t>
      </w:r>
      <w:r w:rsidR="0029226E">
        <w:rPr>
          <w:rFonts w:ascii="Arial" w:hAnsi="Arial" w:cs="Arial"/>
        </w:rPr>
        <w:fldChar w:fldCharType="end"/>
      </w:r>
      <w:r w:rsidRPr="000F2B6F">
        <w:rPr>
          <w:rFonts w:ascii="Arial" w:hAnsi="Arial" w:cs="Arial"/>
        </w:rPr>
        <w:t xml:space="preserve">. </w:t>
      </w:r>
    </w:p>
    <w:p w14:paraId="0FF6E5EB" w14:textId="77777777" w:rsidR="00CC50FC" w:rsidRPr="005A72B7" w:rsidRDefault="0013713B" w:rsidP="005A72B7">
      <w:pPr>
        <w:pStyle w:val="Subbab2"/>
        <w:rPr>
          <w:sz w:val="22"/>
        </w:rPr>
      </w:pPr>
      <w:bookmarkStart w:id="11" w:name="_Toc72865921"/>
      <w:r w:rsidRPr="005A72B7">
        <w:rPr>
          <w:sz w:val="22"/>
        </w:rPr>
        <w:t>Fermentasi Bekatul Beras</w:t>
      </w:r>
      <w:bookmarkEnd w:id="11"/>
      <w:r w:rsidRPr="005A72B7">
        <w:rPr>
          <w:sz w:val="22"/>
        </w:rPr>
        <w:t xml:space="preserve"> </w:t>
      </w:r>
    </w:p>
    <w:p w14:paraId="2EC7814E" w14:textId="77777777" w:rsidR="00EC7971" w:rsidRDefault="00C930A1" w:rsidP="00EC7971">
      <w:pPr>
        <w:spacing w:after="0" w:line="360" w:lineRule="auto"/>
        <w:ind w:left="720" w:firstLine="720"/>
        <w:jc w:val="both"/>
        <w:rPr>
          <w:rFonts w:ascii="Arial" w:hAnsi="Arial"/>
          <w:lang w:val="id-ID"/>
        </w:rPr>
      </w:pPr>
      <w:r>
        <w:rPr>
          <w:rFonts w:ascii="Arial" w:hAnsi="Arial"/>
          <w:lang w:val="id-ID"/>
        </w:rPr>
        <w:t xml:space="preserve">Bekatul beras memiliki peran sebagai pangan fungsional yang dapat dilihat dari komponen bioaktifnya khususnya bekatul dari beras merah dan hitam memiliki kandungan antioksidan yang dapat dikelompokkan kedalam 8 kelompok yaitu asam fenolik, flavonoid, antosianin, proantosianin, tokoferol, tokotrienol, </w:t>
      </w:r>
      <w:r w:rsidR="006B1E24">
        <w:rPr>
          <w:rFonts w:ascii="Arial" w:hAnsi="Arial"/>
          <w:lang w:val="id-ID"/>
        </w:rPr>
        <w:t xml:space="preserve">alfa orizanol, dan asam fitat </w:t>
      </w:r>
      <w:r w:rsidR="006B1E24">
        <w:rPr>
          <w:rFonts w:ascii="Arial" w:hAnsi="Arial"/>
          <w:lang w:val="id-ID"/>
        </w:rPr>
        <w:fldChar w:fldCharType="begin" w:fldLock="1"/>
      </w:r>
      <w:r w:rsidR="002F121F">
        <w:rPr>
          <w:rFonts w:ascii="Arial" w:hAnsi="Arial"/>
          <w:lang w:val="id-ID"/>
        </w:rPr>
        <w:instrText>ADDIN CSL_CITATION {"citationItems":[{"id":"ITEM-1","itemData":{"abstract":"Diterima : 12 April 2016 Revisi : 30 Juli 2017 Disetujui : 16 Agustus 2017 ABSTRAK Bekatul, sebagai hasil samping pengolahan padi, memiliki kandungan gizi yang baik dan kaya akan komponen bioaktif. Bekatul telah banyak dilaporkan memiliki manfaat bagi kesehatan, misalnya aktivitas antioksidan, aktivitas kemopreventif kanker, dan aktivitas hipokolesterolemik. Hanya saja, bekatul saat ini lebih banyak dimanfaatkan sebagai pakan ternak, sedangkan pemanfaatannya sebagai bahan pangan masih sangat terbatas. Kurangnya pengetahuan masyarakat mengenai potensi kesehatan bekatul, tidak terstandarnya kualitas bekatul, serta karakteristik bekatul yang mudah mengalami kerusakan menjadikan industri kurang tertarik untuk mengembangkan bekatul, terutama sebagai pangan fungsional. Tantangan yang perlu dipecahkan guna meningkatkan nilai tambah bekatul antara lain edukasi masyarakat mengenai manfaat kesehatan bekatul, cara stabilisasi dan penyimpanan bekatul, hingga strategi pemasaran bekatul. Kata kunci: bekatul, pangan fungsional, pengembangan bekatul, potensi kesehatan ABSTRACT Rice","author":[{"dropping-particle":"","family":"Tuarita","given":"M.Z.","non-dropping-particle":"","parse-names":false,"suffix":""},{"dropping-particle":"","family":"Sadek","given":"Nur F. (IPB/Fakultas Teknologi Pangan)","non-dropping-particle":"","parse-names":false,"suffix":""}],"container-title":"Jurnal Pangan","id":"ITEM-1","issued":{"date-parts":[["2017"]]},"title":"Pengembangan Bekatul sebagai Pangan Fungsional: Peluang, Hambatan, dan Tantangan Rice Bran Development as Functional Foods: The Opportunities, Obstacles, and Challenges","type":"article-journal"},"uris":["http://www.mendeley.com/documents/?uuid=96175919-9df7-4d04-ba63-ca8f55f3316d","http://www.mendeley.com/documents/?uuid=44d9fa9a-a050-4012-851f-5de22b99478f"]}],"mendeley":{"formattedCitation":"(Tuarita &amp; Sadek, 2017)","plainTextFormattedCitation":"(Tuarita &amp; Sadek, 2017)","previouslyFormattedCitation":"(Tuarita &amp; Sadek, 2017)"},"properties":{"noteIndex":0},"schema":"https://github.com/citation-style-language/schema/raw/master/csl-citation.json"}</w:instrText>
      </w:r>
      <w:r w:rsidR="006B1E24">
        <w:rPr>
          <w:rFonts w:ascii="Arial" w:hAnsi="Arial"/>
          <w:lang w:val="id-ID"/>
        </w:rPr>
        <w:fldChar w:fldCharType="separate"/>
      </w:r>
      <w:r w:rsidR="006B1E24" w:rsidRPr="006B1E24">
        <w:rPr>
          <w:rFonts w:ascii="Arial" w:hAnsi="Arial"/>
          <w:noProof/>
          <w:lang w:val="id-ID"/>
        </w:rPr>
        <w:t>(Tuarita &amp; Sadek, 2017)</w:t>
      </w:r>
      <w:r w:rsidR="006B1E24">
        <w:rPr>
          <w:rFonts w:ascii="Arial" w:hAnsi="Arial"/>
          <w:lang w:val="id-ID"/>
        </w:rPr>
        <w:fldChar w:fldCharType="end"/>
      </w:r>
      <w:r>
        <w:rPr>
          <w:rFonts w:ascii="Arial" w:hAnsi="Arial"/>
          <w:lang w:val="id-ID"/>
        </w:rPr>
        <w:t>.</w:t>
      </w:r>
      <w:r w:rsidR="006B1E24">
        <w:rPr>
          <w:rFonts w:ascii="Arial" w:hAnsi="Arial"/>
          <w:lang w:val="id-ID"/>
        </w:rPr>
        <w:t xml:space="preserve"> Berdasarkan hasil penelitian </w:t>
      </w:r>
      <w:r w:rsidR="006B1E24">
        <w:rPr>
          <w:rFonts w:ascii="Arial" w:hAnsi="Arial"/>
          <w:lang w:val="id-ID"/>
        </w:rPr>
        <w:fldChar w:fldCharType="begin" w:fldLock="1"/>
      </w:r>
      <w:r w:rsidR="006B1E24">
        <w:rPr>
          <w:rFonts w:ascii="Arial" w:hAnsi="Arial"/>
          <w:lang w:val="id-ID"/>
        </w:rPr>
        <w:instrText>ADDIN CSL_CITATION {"citationItems":[{"id":"ITEM-1","itemData":{"DOI":"10.1186/s12906-016-1427-z","ISSN":"14726882","PMID":"27821167","abstract":"Background: Previous study shown that enzyme treated-rice bran effectively improved hypertension and glucose intolerance in stroke-prone spontaneously hypertensive rat (SHRSP). However, dual fermentation of rice bran's efficacy against metabolic syndrome in SHRSP is still unknown. Methods: Fermented rice bran (FRB) was prepared by dual fermentation of rice bran using fungi and lactic acid bacteria. The effect of FRB on metabolic syndrome in stroke-prone spontaneously hypertensive rats (SHRSP) was investigated by single and chronic supplementation. Results: Dual fermentation of rice bran enriches the functional value of rice bran. Single-dose oral administration of FRB (2 g/kg body weight) reduced systolic blood pressure; however, chronic supplementation with 5 % FRB (4 weeks) significantly reduced both systolic and diastolic blood pressure. FRB supplementation improved leptin impairment and increased serum adiponectin levels and angiotensin-converting enzyme inhibitory activity. Furthermore, FRB supplementation improved glucose tolerance and insulin sensitivity as well as serum insulin levels. Lipid profiles were also improved by the regulation of 5' adenosine monophosphate-activated protein kinase activation. Moreover, supplementation with FRB reduced the expressions of hepatic transcription factors such as liver X receptor alpha, sterol regulatory element-binding protein 1c, and carbohydrate-responsive element-binding protein alpha, as well as their target genes. In conclusion, dietary supplementation with FRB may lower hypertension and alleviate metabolic syndrome. Conclusion: Metabolic syndrome was better alleviated with FRB supplementation. We therefore suggest FRB as an alternative medicine to reduce the risks of lifestyle-related diseases.","author":[{"dropping-particle":"","family":"Alauddin","given":"Md","non-dropping-particle":"","parse-names":false,"suffix":""},{"dropping-particle":"","family":"Shirakawa","given":"Hitoshi","non-dropping-particle":"","parse-names":false,"suffix":""},{"dropping-particle":"","family":"Koseki","given":"Takuya","non-dropping-particle":"","parse-names":false,"suffix":""},{"dropping-particle":"","family":"Kijima","given":"Naoko","non-dropping-particle":"","parse-names":false,"suffix":""},{"dropping-particle":"","family":"Ardiansyah","given":"","non-dropping-particle":"","parse-names":false,"suffix":""},{"dropping-particle":"","family":"Budijanto","given":"Slamet","non-dropping-particle":"","parse-names":false,"suffix":""},{"dropping-particle":"","family":"Islam","given":"Jahidul","non-dropping-particle":"","parse-names":false,"suffix":""},{"dropping-particle":"","family":"Goto","given":"Tomoko","non-dropping-particle":"","parse-names":false,"suffix":""},{"dropping-particle":"","family":"Komai","given":"Michio","non-dropping-particle":"","parse-names":false,"suffix":""}],"container-title":"BMC Complementary and Alternative Medicine","id":"ITEM-1","issued":{"date-parts":[["2016"]]},"title":"Fermented rice bran supplementation mitigates metabolic syndrome in stroke-prone spontaneously hypertensive rats","type":"article-journal"},"uris":["http://www.mendeley.com/documents/?uuid=c5271002-bf0c-4675-a724-d57aa028e6ef","http://www.mendeley.com/documents/?uuid=15d3cce6-44b5-4d3e-95b8-4662bbb69878"]}],"mendeley":{"formattedCitation":"(Alauddin et al., 2016)","manualFormatting":"Alauddin et al, (2016)","plainTextFormattedCitation":"(Alauddin et al., 2016)","previouslyFormattedCitation":"(Alauddin et al., 2016)"},"properties":{"noteIndex":0},"schema":"https://github.com/citation-style-language/schema/raw/master/csl-citation.json"}</w:instrText>
      </w:r>
      <w:r w:rsidR="006B1E24">
        <w:rPr>
          <w:rFonts w:ascii="Arial" w:hAnsi="Arial"/>
          <w:lang w:val="id-ID"/>
        </w:rPr>
        <w:fldChar w:fldCharType="separate"/>
      </w:r>
      <w:r w:rsidR="006B1E24">
        <w:rPr>
          <w:rFonts w:ascii="Arial" w:hAnsi="Arial"/>
          <w:noProof/>
          <w:lang w:val="id-ID"/>
        </w:rPr>
        <w:t>Alauddin et al</w:t>
      </w:r>
      <w:r w:rsidR="006B1E24" w:rsidRPr="00FE32D0">
        <w:rPr>
          <w:rFonts w:ascii="Arial" w:hAnsi="Arial"/>
          <w:noProof/>
          <w:lang w:val="id-ID"/>
        </w:rPr>
        <w:t xml:space="preserve">, </w:t>
      </w:r>
      <w:r w:rsidR="006B1E24">
        <w:rPr>
          <w:rFonts w:ascii="Arial" w:hAnsi="Arial"/>
          <w:noProof/>
          <w:lang w:val="id-ID"/>
        </w:rPr>
        <w:t>(</w:t>
      </w:r>
      <w:r w:rsidR="006B1E24" w:rsidRPr="00FE32D0">
        <w:rPr>
          <w:rFonts w:ascii="Arial" w:hAnsi="Arial"/>
          <w:noProof/>
          <w:lang w:val="id-ID"/>
        </w:rPr>
        <w:t>2016)</w:t>
      </w:r>
      <w:r w:rsidR="006B1E24">
        <w:rPr>
          <w:rFonts w:ascii="Arial" w:hAnsi="Arial"/>
          <w:lang w:val="id-ID"/>
        </w:rPr>
        <w:fldChar w:fldCharType="end"/>
      </w:r>
      <w:r>
        <w:rPr>
          <w:rFonts w:ascii="Arial" w:hAnsi="Arial"/>
          <w:lang w:val="id-ID"/>
        </w:rPr>
        <w:t xml:space="preserve"> </w:t>
      </w:r>
      <w:proofErr w:type="spellStart"/>
      <w:r w:rsidR="00963483" w:rsidRPr="007805B8">
        <w:rPr>
          <w:rFonts w:ascii="Arial" w:hAnsi="Arial"/>
        </w:rPr>
        <w:t>Fermentasi</w:t>
      </w:r>
      <w:proofErr w:type="spellEnd"/>
      <w:r w:rsidR="00963483" w:rsidRPr="007805B8">
        <w:rPr>
          <w:rFonts w:ascii="Arial" w:hAnsi="Arial"/>
        </w:rPr>
        <w:t xml:space="preserve"> </w:t>
      </w:r>
      <w:proofErr w:type="spellStart"/>
      <w:r w:rsidR="00963483" w:rsidRPr="007805B8">
        <w:rPr>
          <w:rFonts w:ascii="Arial" w:hAnsi="Arial"/>
        </w:rPr>
        <w:t>bekatul</w:t>
      </w:r>
      <w:proofErr w:type="spellEnd"/>
      <w:r w:rsidR="00963483" w:rsidRPr="007805B8">
        <w:rPr>
          <w:rFonts w:ascii="Arial" w:hAnsi="Arial"/>
        </w:rPr>
        <w:t xml:space="preserve"> </w:t>
      </w:r>
      <w:proofErr w:type="spellStart"/>
      <w:r w:rsidR="00963483" w:rsidRPr="007805B8">
        <w:rPr>
          <w:rFonts w:ascii="Arial" w:hAnsi="Arial"/>
        </w:rPr>
        <w:t>beras</w:t>
      </w:r>
      <w:proofErr w:type="spellEnd"/>
      <w:r w:rsidR="00963483" w:rsidRPr="007805B8">
        <w:rPr>
          <w:rFonts w:ascii="Arial" w:hAnsi="Arial"/>
        </w:rPr>
        <w:t xml:space="preserve"> </w:t>
      </w:r>
      <w:proofErr w:type="spellStart"/>
      <w:r w:rsidR="00963483" w:rsidRPr="007805B8">
        <w:rPr>
          <w:rFonts w:ascii="Arial" w:hAnsi="Arial"/>
        </w:rPr>
        <w:t>dapat</w:t>
      </w:r>
      <w:proofErr w:type="spellEnd"/>
      <w:r w:rsidR="00963483" w:rsidRPr="007805B8">
        <w:rPr>
          <w:rFonts w:ascii="Arial" w:hAnsi="Arial"/>
        </w:rPr>
        <w:t xml:space="preserve"> </w:t>
      </w:r>
      <w:proofErr w:type="spellStart"/>
      <w:r w:rsidR="00963483" w:rsidRPr="007805B8">
        <w:rPr>
          <w:rFonts w:ascii="Arial" w:hAnsi="Arial"/>
        </w:rPr>
        <w:t>menurunkan</w:t>
      </w:r>
      <w:proofErr w:type="spellEnd"/>
      <w:r w:rsidR="00963483" w:rsidRPr="007805B8">
        <w:rPr>
          <w:rFonts w:ascii="Arial" w:hAnsi="Arial"/>
        </w:rPr>
        <w:t xml:space="preserve"> </w:t>
      </w:r>
      <w:proofErr w:type="spellStart"/>
      <w:r w:rsidR="00963483" w:rsidRPr="007805B8">
        <w:rPr>
          <w:rFonts w:ascii="Arial" w:hAnsi="Arial"/>
        </w:rPr>
        <w:t>tekanan</w:t>
      </w:r>
      <w:proofErr w:type="spellEnd"/>
      <w:r w:rsidR="00963483" w:rsidRPr="007805B8">
        <w:rPr>
          <w:rFonts w:ascii="Arial" w:hAnsi="Arial"/>
        </w:rPr>
        <w:t xml:space="preserve"> </w:t>
      </w:r>
      <w:proofErr w:type="spellStart"/>
      <w:r w:rsidR="00963483" w:rsidRPr="007805B8">
        <w:rPr>
          <w:rFonts w:ascii="Arial" w:hAnsi="Arial"/>
        </w:rPr>
        <w:t>darah</w:t>
      </w:r>
      <w:proofErr w:type="spellEnd"/>
      <w:r w:rsidR="00963483" w:rsidRPr="007805B8">
        <w:rPr>
          <w:rFonts w:ascii="Arial" w:hAnsi="Arial"/>
        </w:rPr>
        <w:t xml:space="preserve"> </w:t>
      </w:r>
      <w:proofErr w:type="spellStart"/>
      <w:r w:rsidR="00963483" w:rsidRPr="007805B8">
        <w:rPr>
          <w:rFonts w:ascii="Arial" w:hAnsi="Arial"/>
        </w:rPr>
        <w:t>baik</w:t>
      </w:r>
      <w:proofErr w:type="spellEnd"/>
      <w:r w:rsidR="00963483" w:rsidRPr="007805B8">
        <w:rPr>
          <w:rFonts w:ascii="Arial" w:hAnsi="Arial"/>
        </w:rPr>
        <w:t xml:space="preserve"> </w:t>
      </w:r>
      <w:proofErr w:type="spellStart"/>
      <w:r w:rsidR="00963483" w:rsidRPr="007805B8">
        <w:rPr>
          <w:rFonts w:ascii="Arial" w:hAnsi="Arial"/>
        </w:rPr>
        <w:t>sistol</w:t>
      </w:r>
      <w:proofErr w:type="spellEnd"/>
      <w:r w:rsidR="00963483" w:rsidRPr="007805B8">
        <w:rPr>
          <w:rFonts w:ascii="Arial" w:hAnsi="Arial"/>
        </w:rPr>
        <w:t xml:space="preserve">, </w:t>
      </w:r>
      <w:proofErr w:type="spellStart"/>
      <w:r w:rsidR="00963483" w:rsidRPr="007805B8">
        <w:rPr>
          <w:rFonts w:ascii="Arial" w:hAnsi="Arial"/>
        </w:rPr>
        <w:t>diastol</w:t>
      </w:r>
      <w:proofErr w:type="spellEnd"/>
      <w:r w:rsidR="00963483" w:rsidRPr="007805B8">
        <w:rPr>
          <w:rFonts w:ascii="Arial" w:hAnsi="Arial"/>
        </w:rPr>
        <w:t xml:space="preserve">, </w:t>
      </w:r>
      <w:proofErr w:type="spellStart"/>
      <w:r w:rsidR="00963483" w:rsidRPr="007805B8">
        <w:rPr>
          <w:rFonts w:ascii="Arial" w:hAnsi="Arial"/>
        </w:rPr>
        <w:t>dan</w:t>
      </w:r>
      <w:proofErr w:type="spellEnd"/>
      <w:r w:rsidR="00963483" w:rsidRPr="007805B8">
        <w:rPr>
          <w:rFonts w:ascii="Arial" w:hAnsi="Arial"/>
        </w:rPr>
        <w:t xml:space="preserve"> rata-rata </w:t>
      </w:r>
      <w:proofErr w:type="spellStart"/>
      <w:r w:rsidR="00963483" w:rsidRPr="007805B8">
        <w:rPr>
          <w:rFonts w:ascii="Arial" w:hAnsi="Arial"/>
        </w:rPr>
        <w:t>tekanan</w:t>
      </w:r>
      <w:proofErr w:type="spellEnd"/>
      <w:r w:rsidR="00963483" w:rsidRPr="007805B8">
        <w:rPr>
          <w:rFonts w:ascii="Arial" w:hAnsi="Arial"/>
        </w:rPr>
        <w:t xml:space="preserve"> </w:t>
      </w:r>
      <w:proofErr w:type="spellStart"/>
      <w:r w:rsidR="00963483" w:rsidRPr="007805B8">
        <w:rPr>
          <w:rFonts w:ascii="Arial" w:hAnsi="Arial"/>
        </w:rPr>
        <w:t>darah</w:t>
      </w:r>
      <w:proofErr w:type="spellEnd"/>
      <w:r w:rsidR="00963483" w:rsidRPr="007805B8">
        <w:rPr>
          <w:rFonts w:ascii="Arial" w:hAnsi="Arial"/>
        </w:rPr>
        <w:t xml:space="preserve"> </w:t>
      </w:r>
      <w:proofErr w:type="spellStart"/>
      <w:r w:rsidR="00963483" w:rsidRPr="007805B8">
        <w:rPr>
          <w:rFonts w:ascii="Arial" w:hAnsi="Arial"/>
        </w:rPr>
        <w:t>secar</w:t>
      </w:r>
      <w:r w:rsidR="00F76296" w:rsidRPr="007805B8">
        <w:rPr>
          <w:rFonts w:ascii="Arial" w:hAnsi="Arial"/>
        </w:rPr>
        <w:t>a</w:t>
      </w:r>
      <w:proofErr w:type="spellEnd"/>
      <w:r w:rsidR="00F76296" w:rsidRPr="007805B8">
        <w:rPr>
          <w:rFonts w:ascii="Arial" w:hAnsi="Arial"/>
        </w:rPr>
        <w:t xml:space="preserve"> </w:t>
      </w:r>
      <w:proofErr w:type="spellStart"/>
      <w:r w:rsidR="00F76296" w:rsidRPr="007805B8">
        <w:rPr>
          <w:rFonts w:ascii="Arial" w:hAnsi="Arial"/>
        </w:rPr>
        <w:t>signifikan</w:t>
      </w:r>
      <w:proofErr w:type="spellEnd"/>
      <w:r w:rsidR="00F76296" w:rsidRPr="007805B8">
        <w:rPr>
          <w:rFonts w:ascii="Arial" w:hAnsi="Arial"/>
        </w:rPr>
        <w:t xml:space="preserve"> </w:t>
      </w:r>
      <w:proofErr w:type="spellStart"/>
      <w:r w:rsidR="00F76296" w:rsidRPr="007805B8">
        <w:rPr>
          <w:rFonts w:ascii="Arial" w:hAnsi="Arial"/>
        </w:rPr>
        <w:t>dengan</w:t>
      </w:r>
      <w:proofErr w:type="spellEnd"/>
      <w:r w:rsidR="00F76296" w:rsidRPr="007805B8">
        <w:rPr>
          <w:rFonts w:ascii="Arial" w:hAnsi="Arial"/>
        </w:rPr>
        <w:t xml:space="preserve"> </w:t>
      </w:r>
      <w:proofErr w:type="spellStart"/>
      <w:r w:rsidR="00F76296" w:rsidRPr="007805B8">
        <w:rPr>
          <w:rFonts w:ascii="Arial" w:hAnsi="Arial"/>
        </w:rPr>
        <w:t>cara</w:t>
      </w:r>
      <w:proofErr w:type="spellEnd"/>
      <w:r w:rsidR="00F76296" w:rsidRPr="007805B8">
        <w:rPr>
          <w:rFonts w:ascii="Arial" w:hAnsi="Arial"/>
        </w:rPr>
        <w:t xml:space="preserve"> </w:t>
      </w:r>
      <w:proofErr w:type="spellStart"/>
      <w:r w:rsidR="00F76296" w:rsidRPr="007805B8">
        <w:rPr>
          <w:rFonts w:ascii="Arial" w:hAnsi="Arial"/>
        </w:rPr>
        <w:t>menghambat</w:t>
      </w:r>
      <w:proofErr w:type="spellEnd"/>
      <w:r w:rsidR="00F76296" w:rsidRPr="007805B8">
        <w:rPr>
          <w:rFonts w:ascii="Arial" w:hAnsi="Arial"/>
        </w:rPr>
        <w:t xml:space="preserve"> </w:t>
      </w:r>
      <w:proofErr w:type="spellStart"/>
      <w:r w:rsidR="00F76296" w:rsidRPr="007805B8">
        <w:rPr>
          <w:rFonts w:ascii="Arial" w:hAnsi="Arial"/>
        </w:rPr>
        <w:t>aktifitas</w:t>
      </w:r>
      <w:proofErr w:type="spellEnd"/>
      <w:r w:rsidR="00963483" w:rsidRPr="007805B8">
        <w:rPr>
          <w:rFonts w:ascii="Arial" w:hAnsi="Arial"/>
        </w:rPr>
        <w:t xml:space="preserve"> serum ACE inhibitor.</w:t>
      </w:r>
      <w:r w:rsidR="00685ABB">
        <w:rPr>
          <w:rFonts w:ascii="Arial" w:hAnsi="Arial"/>
          <w:lang w:val="id-ID"/>
        </w:rPr>
        <w:t xml:space="preserve"> Sedangkan asupan fosfat yang berlebihan dapat meningkatkan tekanan darah arteri melalui peningkatan renin yang yang dimediasi oleh paratiroid hormon dan peningkatan angiotensin II </w:t>
      </w:r>
      <w:r w:rsidR="00685ABB">
        <w:rPr>
          <w:rFonts w:ascii="Arial" w:hAnsi="Arial"/>
          <w:lang w:val="id-ID"/>
        </w:rPr>
        <w:fldChar w:fldCharType="begin" w:fldLock="1"/>
      </w:r>
      <w:r w:rsidR="00485799">
        <w:rPr>
          <w:rFonts w:ascii="Arial" w:hAnsi="Arial"/>
          <w:lang w:val="id-ID"/>
        </w:rPr>
        <w:instrText>ADDIN CSL_CITATION {"citationItems":[{"id":"ITEM-1","itemData":{"DOI":"10.1097/HJH.0000000000000261","ISSN":"14735598","PMID":"24979301","abstract":"BACKGROUND:: There is growing evidence suggesting that phosphate intake is associated with blood pressure levels. However, data from epidemiological studies show inconsistent results. METHOD AND RESULTS:: The present study was designed to evaluate the effect of high circulating phosphorus on arterial blood pressure of healthy rats and to elucidate the potential mechanism that stands behind this effect. Animals fed a high phosphate diet for 4 weeks showed an increase in blood pressure, which returned to normal values after the addition of a phosphate binder (lanthanum carbonate) to the diet. The expression of renin in the kidney was higher, alongside an increase in plasma renin activity, angiotensin II (Ang II) levels and left ventricular hypertrophy. The addition of the phosphate binder blunted the increase in renin and Ang II levels. The levels of parathyroid hormone (PTH) were also higher in animals fed a high phosphate diet, and decreased when the phosphate binder was present in the diet. However, blood P levels remained elevated. A second group of rats underwent parathyroidectomy and received a continuous infusion of physiological levels of PTH through an implanted mini-osmotic pump. Animals fed a high phosphate diet with continuous infusion of PTH did not show an increase in blood pressure, although blood P levels were elevated. Finally, unlike with verapamil, the addition of losartan to the drinking water reverted the increase in blood pressure in rats fed a high phosphate diet. CONCLUSION:: The results of this study suggest that a high phosphate diet increases arterial blood pressure through an increase in renin mediated by PTH. © 2014 Wolters Kluwer Health Lippincott Williams &amp; Wilkins.","author":[{"dropping-particle":"","family":"Bozic","given":"Milica","non-dropping-particle":"","parse-names":false,"suffix":""},{"dropping-particle":"","family":"Panizo","given":"Sara","non-dropping-particle":"","parse-names":false,"suffix":""},{"dropping-particle":"","family":"Sevilla","given":"Maria A.","non-dropping-particle":"","parse-names":false,"suffix":""},{"dropping-particle":"","family":"Riera","given":"Marta","non-dropping-particle":"","parse-names":false,"suffix":""},{"dropping-particle":"","family":"Soler","given":"Maria J.","non-dropping-particle":"","parse-names":false,"suffix":""},{"dropping-particle":"","family":"Pascual","given":"Julio","non-dropping-particle":"","parse-names":false,"suffix":""},{"dropping-particle":"","family":"Lopez","given":"Ignacio","non-dropping-particle":"","parse-names":false,"suffix":""},{"dropping-particle":"","family":"Freixenet","given":"Montserrat","non-dropping-particle":"","parse-names":false,"suffix":""},{"dropping-particle":"","family":"Fernandez","given":"Elvira","non-dropping-particle":"","parse-names":false,"suffix":""},{"dropping-particle":"","family":"Valdivielso","given":"Jose M.","non-dropping-particle":"","parse-names":false,"suffix":""}],"container-title":"Journal of Hypertension","id":"ITEM-1","issued":{"date-parts":[["2014"]]},"title":"High phosphate diet increases arterial blood pressure via a parathyroid hormone mediated increase of renin","type":"article-journal"},"uris":["http://www.mendeley.com/documents/?uuid=4e3e2a80-7140-465f-8ccf-ba068aa8dce8"]}],"mendeley":{"formattedCitation":"(M. Bozic et al., 2014)","plainTextFormattedCitation":"(M. Bozic et al., 2014)","previouslyFormattedCitation":"(M. Bozic et al., 2014)"},"properties":{"noteIndex":0},"schema":"https://github.com/citation-style-language/schema/raw/master/csl-citation.json"}</w:instrText>
      </w:r>
      <w:r w:rsidR="00685ABB">
        <w:rPr>
          <w:rFonts w:ascii="Arial" w:hAnsi="Arial"/>
          <w:lang w:val="id-ID"/>
        </w:rPr>
        <w:fldChar w:fldCharType="separate"/>
      </w:r>
      <w:r w:rsidR="00CF4E10" w:rsidRPr="00CF4E10">
        <w:rPr>
          <w:rFonts w:ascii="Arial" w:hAnsi="Arial"/>
          <w:noProof/>
          <w:lang w:val="id-ID"/>
        </w:rPr>
        <w:t>(M. Bozic et al., 2014)</w:t>
      </w:r>
      <w:r w:rsidR="00685ABB">
        <w:rPr>
          <w:rFonts w:ascii="Arial" w:hAnsi="Arial"/>
          <w:lang w:val="id-ID"/>
        </w:rPr>
        <w:fldChar w:fldCharType="end"/>
      </w:r>
      <w:r w:rsidR="00043603">
        <w:rPr>
          <w:rFonts w:ascii="Arial" w:hAnsi="Arial"/>
          <w:lang w:val="id-ID"/>
        </w:rPr>
        <w:t>.</w:t>
      </w:r>
      <w:r w:rsidR="00EC7971">
        <w:rPr>
          <w:rFonts w:ascii="Arial" w:hAnsi="Arial"/>
          <w:lang w:val="id-ID"/>
        </w:rPr>
        <w:t xml:space="preserve"> </w:t>
      </w:r>
    </w:p>
    <w:p w14:paraId="0DDF2D89" w14:textId="537B18A3" w:rsidR="00685ABB" w:rsidRDefault="00685ABB" w:rsidP="00EC7971">
      <w:pPr>
        <w:spacing w:after="0" w:line="360" w:lineRule="auto"/>
        <w:ind w:left="720" w:firstLine="720"/>
        <w:jc w:val="both"/>
        <w:rPr>
          <w:rFonts w:ascii="Arial" w:hAnsi="Arial"/>
          <w:lang w:val="id-ID"/>
        </w:rPr>
      </w:pPr>
      <w:r>
        <w:rPr>
          <w:rFonts w:ascii="Arial" w:hAnsi="Arial"/>
          <w:lang w:val="id-ID"/>
        </w:rPr>
        <w:t>Angiotensin II ini yang dapat menyebabkan hipertensi melalui berbagai mekanisme misalnya vasokontriksi pembuluh darah dan peningkatan aldosteron sehingga terjadi retensi (penumpukkan) cairan</w:t>
      </w:r>
      <w:r w:rsidR="00713B71">
        <w:rPr>
          <w:rFonts w:ascii="Arial" w:hAnsi="Arial"/>
          <w:lang w:val="id-ID"/>
        </w:rPr>
        <w:t xml:space="preserve"> </w:t>
      </w:r>
      <w:r w:rsidR="00713B71">
        <w:rPr>
          <w:rFonts w:ascii="Arial" w:hAnsi="Arial"/>
          <w:lang w:val="id-ID"/>
        </w:rPr>
        <w:fldChar w:fldCharType="begin" w:fldLock="1"/>
      </w:r>
      <w:r w:rsidR="00713B71">
        <w:rPr>
          <w:rFonts w:ascii="Arial" w:hAnsi="Arial"/>
          <w:lang w:val="id-ID"/>
        </w:rPr>
        <w:instrText>ADDIN CSL_CITATION {"citationItems":[{"id":"ITEM-1","itemData":{"DOI":"10.1016/B978-0-12-382165-2.00042-8","ISBN":"9780123821652","abstract":"Single-nucleotide polymorphisms (SNPs) are the most frequent polymorphisms in the genome. They have a wide range of possible uses in forensic genetics. In this article, the use of SNPs for human identification is discussed. SNPs are very useful markers for relationship testing and for typing of highly degraded DNA, but they lack discriminatory power when a sample contains DNA from more than one individual. The preferred method for SNP typing in forensic laboratories and the two most promising SNP panels developed for human identification are described in detail.","author":[{"dropping-particle":"","family":"Børsting","given":"C.","non-dropping-particle":"","parse-names":false,"suffix":""},{"dropping-particle":"","family":"Morling","given":"N.","non-dropping-particle":"","parse-names":false,"suffix":""}],"container-title":"Encyclopedia of Forensic Sciences: Second Edition","id":"ITEM-1","issued":{"date-parts":[["2013"]]},"title":"Single-Nucleotide Polymorphisms","type":"chapter"},"uris":["http://www.mendeley.com/documents/?uuid=3c9a3046-65d1-4b6c-9682-1013d271d868","http://www.mendeley.com/documents/?uuid=b0a18d70-92e5-41e6-9fb0-9f8bed76e6ba"]}],"mendeley":{"formattedCitation":"(Børsting &amp; Morling, 2013)","plainTextFormattedCitation":"(Børsting &amp; Morling, 2013)","previouslyFormattedCitation":"(Børsting &amp; Morling, 2013)"},"properties":{"noteIndex":0},"schema":"https://github.com/citation-style-language/schema/raw/master/csl-citation.json"}</w:instrText>
      </w:r>
      <w:r w:rsidR="00713B71">
        <w:rPr>
          <w:rFonts w:ascii="Arial" w:hAnsi="Arial"/>
          <w:lang w:val="id-ID"/>
        </w:rPr>
        <w:fldChar w:fldCharType="separate"/>
      </w:r>
      <w:r w:rsidR="00713B71" w:rsidRPr="00713B71">
        <w:rPr>
          <w:rFonts w:ascii="Arial" w:hAnsi="Arial"/>
          <w:noProof/>
          <w:lang w:val="id-ID"/>
        </w:rPr>
        <w:t>(Børsting &amp; Morling, 2013)</w:t>
      </w:r>
      <w:r w:rsidR="00713B71">
        <w:rPr>
          <w:rFonts w:ascii="Arial" w:hAnsi="Arial"/>
          <w:lang w:val="id-ID"/>
        </w:rPr>
        <w:fldChar w:fldCharType="end"/>
      </w:r>
      <w:r>
        <w:rPr>
          <w:rFonts w:ascii="Arial" w:hAnsi="Arial"/>
          <w:lang w:val="id-ID"/>
        </w:rPr>
        <w:t>.</w:t>
      </w:r>
      <w:r w:rsidR="00BC7677">
        <w:rPr>
          <w:rFonts w:ascii="Arial" w:hAnsi="Arial"/>
          <w:lang w:val="id-ID"/>
        </w:rPr>
        <w:t xml:space="preserve"> Selain itu,</w:t>
      </w:r>
      <w:r>
        <w:rPr>
          <w:rFonts w:ascii="Arial" w:hAnsi="Arial"/>
          <w:lang w:val="id-ID"/>
        </w:rPr>
        <w:t xml:space="preserve"> Konsumsi natrium yang berlebih dapat memperparah</w:t>
      </w:r>
      <w:r w:rsidR="00BC7677">
        <w:rPr>
          <w:rFonts w:ascii="Arial" w:hAnsi="Arial"/>
          <w:lang w:val="id-ID"/>
        </w:rPr>
        <w:t xml:space="preserve"> hipertensi yaitu melalui peningkatan volume plasma dan curah jantung karena natrium menyebabkan tubuh menahan air dengan tingkat melebihi ambang batas normal tubuh dan dapat meningkatkan volume darah dan tekanan darah menjadi tinggi</w:t>
      </w:r>
      <w:r w:rsidR="00713B71">
        <w:rPr>
          <w:rFonts w:ascii="Arial" w:hAnsi="Arial"/>
          <w:lang w:val="id-ID"/>
        </w:rPr>
        <w:t xml:space="preserve"> </w:t>
      </w:r>
      <w:r w:rsidR="00713B71">
        <w:rPr>
          <w:rFonts w:ascii="Arial" w:hAnsi="Arial"/>
          <w:lang w:val="id-ID"/>
        </w:rPr>
        <w:fldChar w:fldCharType="begin" w:fldLock="1"/>
      </w:r>
      <w:r w:rsidR="00994411">
        <w:rPr>
          <w:rFonts w:ascii="Arial" w:hAnsi="Arial"/>
          <w:lang w:val="id-ID"/>
        </w:rPr>
        <w:instrText>ADDIN CSL_CITATION {"citationItems":[{"id":"ITEM-1","itemData":{"abstract":"High blood pressure (hipertention) is caused by retention of sodium in the circulation. Potassium can lower blood pressure by promote vasodilatation of blood vessel thus resulting in total peripheral retention. Based on the preliminary survey, prevalence of hipertention in Pajang village has 19%. To determine the association of sodium and potassium intake to blood pressure in elderly at Pajang village. This study is an observational study with cross-sectional approach. A to the of 64 subjects were recruited using multistage sampling. Data of sodium and potassium intake were obtained using semi quantitative food frequency. The data of blood pressure were obtained using sphygmomanometer. All data were analyzed using Spearman Rank correlation. This result show that 35 subjects (66%) have high sodium intake, 53 (100%) have low potassium intake, 34 subjects (64,2%) have high sistolic blood pessure and 28 (52,8%) have high diastolic blood pressure. There is an association of sodium intake to systolic (p=0,040) and diastolic (p=0,041) blood pressure. There is no association of potassium intake to systolic (p=0,478) and diastolic (p=0,203) blood pressure. There is an association of sodium intake to blood pressure in elderly in the Pajang village. There is no association of potassium intake with blood pressure in elderly in the Pajang village.","author":[{"dropping-particle":"","family":"Susanti","given":"M","non-dropping-particle":"","parse-names":false,"suffix":""}],"container-title":"Ilmu Kesehatan","id":"ITEM-1","issued":{"date-parts":[["2017"]]},"title":"Hubungan asupan natrium dan kalium dengan tekanan darah pada lansia di Kelurahan Pajang","type":"article-journal"},"uris":["http://www.mendeley.com/documents/?uuid=13154851-462f-4db4-ba11-036b1c71bd71"]}],"mendeley":{"formattedCitation":"(Susanti, 2017a)","manualFormatting":"(Susanti, 2017)","plainTextFormattedCitation":"(Susanti, 2017a)","previouslyFormattedCitation":"(Susanti, 2017a)"},"properties":{"noteIndex":0},"schema":"https://github.com/citation-style-language/schema/raw/master/csl-citation.json"}</w:instrText>
      </w:r>
      <w:r w:rsidR="00713B71">
        <w:rPr>
          <w:rFonts w:ascii="Arial" w:hAnsi="Arial"/>
          <w:lang w:val="id-ID"/>
        </w:rPr>
        <w:fldChar w:fldCharType="separate"/>
      </w:r>
      <w:r w:rsidR="00FB06C9">
        <w:rPr>
          <w:rFonts w:ascii="Arial" w:hAnsi="Arial"/>
          <w:noProof/>
          <w:lang w:val="id-ID"/>
        </w:rPr>
        <w:t>(Susanti, 2017</w:t>
      </w:r>
      <w:r w:rsidR="00317C28" w:rsidRPr="00317C28">
        <w:rPr>
          <w:rFonts w:ascii="Arial" w:hAnsi="Arial"/>
          <w:noProof/>
          <w:lang w:val="id-ID"/>
        </w:rPr>
        <w:t>)</w:t>
      </w:r>
      <w:r w:rsidR="00713B71">
        <w:rPr>
          <w:rFonts w:ascii="Arial" w:hAnsi="Arial"/>
          <w:lang w:val="id-ID"/>
        </w:rPr>
        <w:fldChar w:fldCharType="end"/>
      </w:r>
      <w:r w:rsidR="00BC7677">
        <w:rPr>
          <w:rFonts w:ascii="Arial" w:hAnsi="Arial"/>
          <w:lang w:val="id-ID"/>
        </w:rPr>
        <w:t>.</w:t>
      </w:r>
      <w:r>
        <w:rPr>
          <w:rFonts w:ascii="Arial" w:hAnsi="Arial"/>
          <w:lang w:val="id-ID"/>
        </w:rPr>
        <w:t xml:space="preserve"> </w:t>
      </w:r>
    </w:p>
    <w:p w14:paraId="7BE3BB64" w14:textId="0FBB94B5" w:rsidR="00D26454" w:rsidRPr="00D26454" w:rsidRDefault="00D42D65" w:rsidP="006B0869">
      <w:pPr>
        <w:spacing w:after="0" w:line="360" w:lineRule="auto"/>
        <w:ind w:left="720" w:firstLine="720"/>
        <w:jc w:val="both"/>
        <w:rPr>
          <w:rFonts w:ascii="Arial" w:hAnsi="Arial"/>
          <w:lang w:val="id-ID"/>
        </w:rPr>
      </w:pPr>
      <w:proofErr w:type="spellStart"/>
      <w:r w:rsidRPr="007805B8">
        <w:rPr>
          <w:rFonts w:ascii="Arial" w:hAnsi="Arial"/>
        </w:rPr>
        <w:t>M</w:t>
      </w:r>
      <w:r w:rsidR="00887175">
        <w:rPr>
          <w:rFonts w:ascii="Arial" w:hAnsi="Arial"/>
        </w:rPr>
        <w:t>etabolit</w:t>
      </w:r>
      <w:proofErr w:type="spellEnd"/>
      <w:r w:rsidR="00887175">
        <w:rPr>
          <w:rFonts w:ascii="Arial" w:hAnsi="Arial"/>
        </w:rPr>
        <w:t xml:space="preserve"> </w:t>
      </w:r>
      <w:proofErr w:type="spellStart"/>
      <w:r w:rsidR="00887175">
        <w:rPr>
          <w:rFonts w:ascii="Arial" w:hAnsi="Arial"/>
        </w:rPr>
        <w:t>sekunder</w:t>
      </w:r>
      <w:proofErr w:type="spellEnd"/>
      <w:r w:rsidR="00887175">
        <w:rPr>
          <w:rFonts w:ascii="Arial" w:hAnsi="Arial"/>
        </w:rPr>
        <w:t xml:space="preserve"> yang </w:t>
      </w:r>
      <w:proofErr w:type="spellStart"/>
      <w:r w:rsidR="00887175">
        <w:rPr>
          <w:rFonts w:ascii="Arial" w:hAnsi="Arial"/>
        </w:rPr>
        <w:t>dihasil</w:t>
      </w:r>
      <w:proofErr w:type="spellEnd"/>
      <w:r w:rsidR="00887175">
        <w:rPr>
          <w:rFonts w:ascii="Arial" w:hAnsi="Arial"/>
          <w:lang w:val="id-ID"/>
        </w:rPr>
        <w:t>kan</w:t>
      </w:r>
      <w:r w:rsidRPr="007805B8">
        <w:rPr>
          <w:rFonts w:ascii="Arial" w:hAnsi="Arial"/>
        </w:rPr>
        <w:t xml:space="preserve"> </w:t>
      </w:r>
      <w:proofErr w:type="spellStart"/>
      <w:r w:rsidRPr="007805B8">
        <w:rPr>
          <w:rFonts w:ascii="Arial" w:hAnsi="Arial"/>
        </w:rPr>
        <w:t>oleh</w:t>
      </w:r>
      <w:proofErr w:type="spellEnd"/>
      <w:r w:rsidRPr="007805B8">
        <w:rPr>
          <w:rFonts w:ascii="Arial" w:hAnsi="Arial"/>
        </w:rPr>
        <w:t xml:space="preserve"> </w:t>
      </w:r>
      <w:proofErr w:type="spellStart"/>
      <w:r w:rsidRPr="007805B8">
        <w:rPr>
          <w:rFonts w:ascii="Arial" w:hAnsi="Arial"/>
        </w:rPr>
        <w:t>tumbuhan</w:t>
      </w:r>
      <w:proofErr w:type="spellEnd"/>
      <w:r w:rsidRPr="007805B8">
        <w:rPr>
          <w:rFonts w:ascii="Arial" w:hAnsi="Arial"/>
        </w:rPr>
        <w:t xml:space="preserve"> </w:t>
      </w:r>
      <w:proofErr w:type="spellStart"/>
      <w:r w:rsidRPr="007805B8">
        <w:rPr>
          <w:rFonts w:ascii="Arial" w:hAnsi="Arial"/>
        </w:rPr>
        <w:t>adalah</w:t>
      </w:r>
      <w:proofErr w:type="spellEnd"/>
      <w:r w:rsidRPr="007805B8">
        <w:rPr>
          <w:rFonts w:ascii="Arial" w:hAnsi="Arial"/>
        </w:rPr>
        <w:t xml:space="preserve"> </w:t>
      </w:r>
      <w:proofErr w:type="spellStart"/>
      <w:r w:rsidRPr="007805B8">
        <w:rPr>
          <w:rFonts w:ascii="Arial" w:hAnsi="Arial"/>
        </w:rPr>
        <w:t>kelompok</w:t>
      </w:r>
      <w:proofErr w:type="spellEnd"/>
      <w:r w:rsidRPr="007805B8">
        <w:rPr>
          <w:rFonts w:ascii="Arial" w:hAnsi="Arial"/>
        </w:rPr>
        <w:t xml:space="preserve"> </w:t>
      </w:r>
      <w:proofErr w:type="spellStart"/>
      <w:r w:rsidRPr="007805B8">
        <w:rPr>
          <w:rFonts w:ascii="Arial" w:hAnsi="Arial"/>
        </w:rPr>
        <w:t>senyawa</w:t>
      </w:r>
      <w:proofErr w:type="spellEnd"/>
      <w:r w:rsidRPr="007805B8">
        <w:rPr>
          <w:rFonts w:ascii="Arial" w:hAnsi="Arial"/>
        </w:rPr>
        <w:t xml:space="preserve"> </w:t>
      </w:r>
      <w:proofErr w:type="spellStart"/>
      <w:r w:rsidRPr="007805B8">
        <w:rPr>
          <w:rFonts w:ascii="Arial" w:hAnsi="Arial"/>
        </w:rPr>
        <w:t>alam</w:t>
      </w:r>
      <w:proofErr w:type="spellEnd"/>
      <w:r w:rsidRPr="007805B8">
        <w:rPr>
          <w:rFonts w:ascii="Arial" w:hAnsi="Arial"/>
        </w:rPr>
        <w:t xml:space="preserve"> yang </w:t>
      </w:r>
      <w:proofErr w:type="spellStart"/>
      <w:r w:rsidRPr="007805B8">
        <w:rPr>
          <w:rFonts w:ascii="Arial" w:hAnsi="Arial"/>
        </w:rPr>
        <w:t>teridentifikasi</w:t>
      </w:r>
      <w:proofErr w:type="spellEnd"/>
      <w:r w:rsidRPr="007805B8">
        <w:rPr>
          <w:rFonts w:ascii="Arial" w:hAnsi="Arial"/>
        </w:rPr>
        <w:t xml:space="preserve"> </w:t>
      </w:r>
      <w:proofErr w:type="spellStart"/>
      <w:r w:rsidRPr="007805B8">
        <w:rPr>
          <w:rFonts w:ascii="Arial" w:hAnsi="Arial"/>
        </w:rPr>
        <w:t>sebagai</w:t>
      </w:r>
      <w:proofErr w:type="spellEnd"/>
      <w:r w:rsidRPr="007805B8">
        <w:rPr>
          <w:rFonts w:ascii="Arial" w:hAnsi="Arial"/>
        </w:rPr>
        <w:t xml:space="preserve"> ACE inhibitor </w:t>
      </w:r>
      <w:proofErr w:type="spellStart"/>
      <w:r w:rsidRPr="007805B8">
        <w:rPr>
          <w:rFonts w:ascii="Arial" w:hAnsi="Arial"/>
        </w:rPr>
        <w:t>yaitu</w:t>
      </w:r>
      <w:proofErr w:type="spellEnd"/>
      <w:r w:rsidRPr="007805B8">
        <w:rPr>
          <w:rFonts w:ascii="Arial" w:hAnsi="Arial"/>
        </w:rPr>
        <w:t xml:space="preserve"> flavonoid, hydrolysable tannins, </w:t>
      </w:r>
      <w:proofErr w:type="spellStart"/>
      <w:r w:rsidRPr="007805B8">
        <w:rPr>
          <w:rFonts w:ascii="Arial" w:hAnsi="Arial"/>
        </w:rPr>
        <w:t>xanthones</w:t>
      </w:r>
      <w:proofErr w:type="spellEnd"/>
      <w:r w:rsidRPr="007805B8">
        <w:rPr>
          <w:rFonts w:ascii="Arial" w:hAnsi="Arial"/>
        </w:rPr>
        <w:t xml:space="preserve">, </w:t>
      </w:r>
      <w:proofErr w:type="spellStart"/>
      <w:r w:rsidRPr="007805B8">
        <w:rPr>
          <w:rFonts w:ascii="Arial" w:hAnsi="Arial"/>
        </w:rPr>
        <w:t>procyanidin</w:t>
      </w:r>
      <w:proofErr w:type="spellEnd"/>
      <w:r w:rsidRPr="007805B8">
        <w:rPr>
          <w:rFonts w:ascii="Arial" w:hAnsi="Arial"/>
        </w:rPr>
        <w:t xml:space="preserve">, </w:t>
      </w:r>
      <w:proofErr w:type="spellStart"/>
      <w:r w:rsidRPr="007805B8">
        <w:rPr>
          <w:rFonts w:ascii="Arial" w:hAnsi="Arial"/>
        </w:rPr>
        <w:t>dan</w:t>
      </w:r>
      <w:proofErr w:type="spellEnd"/>
      <w:r w:rsidRPr="007805B8">
        <w:rPr>
          <w:rFonts w:ascii="Arial" w:hAnsi="Arial"/>
        </w:rPr>
        <w:t xml:space="preserve"> </w:t>
      </w:r>
      <w:proofErr w:type="spellStart"/>
      <w:r w:rsidRPr="007805B8">
        <w:rPr>
          <w:rFonts w:ascii="Arial" w:hAnsi="Arial"/>
        </w:rPr>
        <w:t>derivat</w:t>
      </w:r>
      <w:proofErr w:type="spellEnd"/>
      <w:r w:rsidRPr="007805B8">
        <w:rPr>
          <w:rFonts w:ascii="Arial" w:hAnsi="Arial"/>
        </w:rPr>
        <w:t xml:space="preserve"> </w:t>
      </w:r>
      <w:proofErr w:type="spellStart"/>
      <w:r w:rsidRPr="007805B8">
        <w:rPr>
          <w:rFonts w:ascii="Arial" w:hAnsi="Arial"/>
        </w:rPr>
        <w:t>caffe</w:t>
      </w:r>
      <w:proofErr w:type="spellEnd"/>
      <w:r w:rsidRPr="007805B8">
        <w:rPr>
          <w:rFonts w:ascii="Arial" w:hAnsi="Arial"/>
        </w:rPr>
        <w:t xml:space="preserve"> </w:t>
      </w:r>
      <w:proofErr w:type="spellStart"/>
      <w:r w:rsidRPr="007805B8">
        <w:rPr>
          <w:rFonts w:ascii="Arial" w:hAnsi="Arial"/>
        </w:rPr>
        <w:t>olyquinic</w:t>
      </w:r>
      <w:proofErr w:type="spellEnd"/>
      <w:r w:rsidRPr="007805B8">
        <w:rPr>
          <w:rFonts w:ascii="Arial" w:hAnsi="Arial"/>
        </w:rPr>
        <w:t xml:space="preserve"> acid </w:t>
      </w:r>
      <w:proofErr w:type="spellStart"/>
      <w:r w:rsidRPr="007805B8">
        <w:rPr>
          <w:rFonts w:ascii="Arial" w:hAnsi="Arial"/>
        </w:rPr>
        <w:t>ternyata</w:t>
      </w:r>
      <w:proofErr w:type="spellEnd"/>
      <w:r w:rsidRPr="007805B8">
        <w:rPr>
          <w:rFonts w:ascii="Arial" w:hAnsi="Arial"/>
        </w:rPr>
        <w:t xml:space="preserve"> </w:t>
      </w:r>
      <w:proofErr w:type="spellStart"/>
      <w:r w:rsidRPr="007805B8">
        <w:rPr>
          <w:rFonts w:ascii="Arial" w:hAnsi="Arial"/>
        </w:rPr>
        <w:t>merupakan</w:t>
      </w:r>
      <w:proofErr w:type="spellEnd"/>
      <w:r w:rsidRPr="007805B8">
        <w:rPr>
          <w:rFonts w:ascii="Arial" w:hAnsi="Arial"/>
        </w:rPr>
        <w:t xml:space="preserve"> ACE inhibitor </w:t>
      </w:r>
      <w:proofErr w:type="spellStart"/>
      <w:r w:rsidRPr="007805B8">
        <w:rPr>
          <w:rFonts w:ascii="Arial" w:hAnsi="Arial"/>
        </w:rPr>
        <w:t>alami</w:t>
      </w:r>
      <w:proofErr w:type="spellEnd"/>
      <w:r w:rsidRPr="007805B8">
        <w:rPr>
          <w:rFonts w:ascii="Arial" w:hAnsi="Arial"/>
        </w:rPr>
        <w:t xml:space="preserve"> yang </w:t>
      </w:r>
      <w:proofErr w:type="spellStart"/>
      <w:r w:rsidRPr="007805B8">
        <w:rPr>
          <w:rFonts w:ascii="Arial" w:hAnsi="Arial"/>
        </w:rPr>
        <w:t>efektif</w:t>
      </w:r>
      <w:proofErr w:type="spellEnd"/>
      <w:r w:rsidR="003F5F90">
        <w:rPr>
          <w:rFonts w:ascii="Arial" w:hAnsi="Arial"/>
          <w:lang w:val="id-ID"/>
        </w:rPr>
        <w:t xml:space="preserve"> </w:t>
      </w:r>
      <w:r w:rsidR="003F5F90">
        <w:rPr>
          <w:rFonts w:ascii="Arial" w:hAnsi="Arial"/>
          <w:lang w:val="id-ID"/>
        </w:rPr>
        <w:fldChar w:fldCharType="begin" w:fldLock="1"/>
      </w:r>
      <w:r w:rsidR="006B1E24">
        <w:rPr>
          <w:rFonts w:ascii="Arial" w:hAnsi="Arial"/>
          <w:lang w:val="id-ID"/>
        </w:rPr>
        <w:instrText>ADDIN CSL_CITATION {"citationItems":[{"id":"ITEM-1","itemData":{"abstract":"The renin-angiotensin-aldosterone system is a major factor in maintaining arterial blood pressure. One of its component targets is angiotensin-converting enzyme (ACE), which is a dipeptidyl-carboxypeptidase zincpolymed zinc whose primary function is to regulate arterial blood pressure and electrolyte balance through this renin-angiotensin-aldosterone system.","author":[{"dropping-particle":"","family":"Santi Widiasari","given":"","non-dropping-particle":"","parse-names":false,"suffix":""}],"container-title":"Collaborative Medical Journal","id":"ITEM-1","issued":{"date-parts":[["2018"]]},"title":"MEKANISME INHIBISI ANGIOTENSIN CONVERTING ENZYM OLEH FLAVONOID PADA HIPERTENSI","type":"article-journal"},"uris":["http://www.mendeley.com/documents/?uuid=2a5e080c-8352-492d-b5a4-1af9ede654b3","http://www.mendeley.com/documents/?uuid=dcaf8d8c-4a59-4c3e-98b9-8e1726189179"]}],"mendeley":{"formattedCitation":"(Santi Widiasari, 2018)","plainTextFormattedCitation":"(Santi Widiasari, 2018)","previouslyFormattedCitation":"(Santi Widiasari, 2018)"},"properties":{"noteIndex":0},"schema":"https://github.com/citation-style-language/schema/raw/master/csl-citation.json"}</w:instrText>
      </w:r>
      <w:r w:rsidR="003F5F90">
        <w:rPr>
          <w:rFonts w:ascii="Arial" w:hAnsi="Arial"/>
          <w:lang w:val="id-ID"/>
        </w:rPr>
        <w:fldChar w:fldCharType="separate"/>
      </w:r>
      <w:r w:rsidR="003F5F90" w:rsidRPr="003F5F90">
        <w:rPr>
          <w:rFonts w:ascii="Arial" w:hAnsi="Arial"/>
          <w:noProof/>
          <w:lang w:val="id-ID"/>
        </w:rPr>
        <w:t>(Santi Widiasari, 2018)</w:t>
      </w:r>
      <w:r w:rsidR="003F5F90">
        <w:rPr>
          <w:rFonts w:ascii="Arial" w:hAnsi="Arial"/>
          <w:lang w:val="id-ID"/>
        </w:rPr>
        <w:fldChar w:fldCharType="end"/>
      </w:r>
      <w:r w:rsidRPr="007805B8">
        <w:rPr>
          <w:rFonts w:ascii="Arial" w:hAnsi="Arial"/>
        </w:rPr>
        <w:t>.</w:t>
      </w:r>
      <w:r w:rsidR="00472412" w:rsidRPr="007805B8">
        <w:rPr>
          <w:rFonts w:ascii="Arial" w:hAnsi="Arial"/>
        </w:rPr>
        <w:t xml:space="preserve"> </w:t>
      </w:r>
      <w:proofErr w:type="spellStart"/>
      <w:r w:rsidR="00472412" w:rsidRPr="007805B8">
        <w:rPr>
          <w:rFonts w:ascii="Arial" w:hAnsi="Arial"/>
        </w:rPr>
        <w:t>Oleh</w:t>
      </w:r>
      <w:proofErr w:type="spellEnd"/>
      <w:r w:rsidR="00472412" w:rsidRPr="007805B8">
        <w:rPr>
          <w:rFonts w:ascii="Arial" w:hAnsi="Arial"/>
        </w:rPr>
        <w:t xml:space="preserve"> </w:t>
      </w:r>
      <w:proofErr w:type="spellStart"/>
      <w:r w:rsidR="00472412" w:rsidRPr="007805B8">
        <w:rPr>
          <w:rFonts w:ascii="Arial" w:hAnsi="Arial"/>
        </w:rPr>
        <w:t>karena</w:t>
      </w:r>
      <w:proofErr w:type="spellEnd"/>
      <w:r w:rsidR="00472412" w:rsidRPr="007805B8">
        <w:rPr>
          <w:rFonts w:ascii="Arial" w:hAnsi="Arial"/>
        </w:rPr>
        <w:t xml:space="preserve"> </w:t>
      </w:r>
      <w:proofErr w:type="spellStart"/>
      <w:r w:rsidR="00472412" w:rsidRPr="007805B8">
        <w:rPr>
          <w:rFonts w:ascii="Arial" w:hAnsi="Arial"/>
        </w:rPr>
        <w:t>itu</w:t>
      </w:r>
      <w:proofErr w:type="spellEnd"/>
      <w:r w:rsidR="00472412" w:rsidRPr="007805B8">
        <w:rPr>
          <w:rFonts w:ascii="Arial" w:hAnsi="Arial"/>
        </w:rPr>
        <w:t xml:space="preserve"> </w:t>
      </w:r>
      <w:proofErr w:type="spellStart"/>
      <w:r w:rsidR="00472412" w:rsidRPr="007805B8">
        <w:rPr>
          <w:rFonts w:ascii="Arial" w:hAnsi="Arial"/>
        </w:rPr>
        <w:t>efek</w:t>
      </w:r>
      <w:proofErr w:type="spellEnd"/>
      <w:r w:rsidR="00472412" w:rsidRPr="007805B8">
        <w:rPr>
          <w:rFonts w:ascii="Arial" w:hAnsi="Arial"/>
        </w:rPr>
        <w:t xml:space="preserve"> anti </w:t>
      </w:r>
      <w:proofErr w:type="spellStart"/>
      <w:r w:rsidR="00472412" w:rsidRPr="007805B8">
        <w:rPr>
          <w:rFonts w:ascii="Arial" w:hAnsi="Arial"/>
        </w:rPr>
        <w:t>hipertensi</w:t>
      </w:r>
      <w:proofErr w:type="spellEnd"/>
      <w:r w:rsidR="00472412" w:rsidRPr="007805B8">
        <w:rPr>
          <w:rFonts w:ascii="Arial" w:hAnsi="Arial"/>
        </w:rPr>
        <w:t xml:space="preserve"> </w:t>
      </w:r>
      <w:proofErr w:type="spellStart"/>
      <w:r w:rsidR="00472412" w:rsidRPr="007805B8">
        <w:rPr>
          <w:rFonts w:ascii="Arial" w:hAnsi="Arial"/>
        </w:rPr>
        <w:t>dari</w:t>
      </w:r>
      <w:proofErr w:type="spellEnd"/>
      <w:r w:rsidRPr="007805B8">
        <w:rPr>
          <w:rFonts w:ascii="Arial" w:hAnsi="Arial"/>
        </w:rPr>
        <w:t xml:space="preserve"> </w:t>
      </w:r>
      <w:proofErr w:type="spellStart"/>
      <w:r w:rsidR="00472412" w:rsidRPr="007805B8">
        <w:rPr>
          <w:rFonts w:ascii="Arial" w:hAnsi="Arial"/>
        </w:rPr>
        <w:t>Senyawa</w:t>
      </w:r>
      <w:proofErr w:type="spellEnd"/>
      <w:r w:rsidR="00472412" w:rsidRPr="007805B8">
        <w:rPr>
          <w:rFonts w:ascii="Arial" w:hAnsi="Arial"/>
        </w:rPr>
        <w:t xml:space="preserve"> </w:t>
      </w:r>
      <w:proofErr w:type="spellStart"/>
      <w:r w:rsidR="00472412" w:rsidRPr="007805B8">
        <w:rPr>
          <w:rFonts w:ascii="Arial" w:hAnsi="Arial"/>
        </w:rPr>
        <w:t>flavonol</w:t>
      </w:r>
      <w:proofErr w:type="spellEnd"/>
      <w:r w:rsidR="00472412" w:rsidRPr="007805B8">
        <w:rPr>
          <w:rFonts w:ascii="Arial" w:hAnsi="Arial"/>
        </w:rPr>
        <w:t xml:space="preserve"> </w:t>
      </w:r>
      <w:proofErr w:type="spellStart"/>
      <w:r w:rsidR="00472412" w:rsidRPr="007805B8">
        <w:rPr>
          <w:rFonts w:ascii="Arial" w:hAnsi="Arial"/>
        </w:rPr>
        <w:t>dari</w:t>
      </w:r>
      <w:proofErr w:type="spellEnd"/>
      <w:r w:rsidR="00472412" w:rsidRPr="007805B8">
        <w:rPr>
          <w:rFonts w:ascii="Arial" w:hAnsi="Arial"/>
        </w:rPr>
        <w:t xml:space="preserve"> </w:t>
      </w:r>
      <w:proofErr w:type="spellStart"/>
      <w:r w:rsidR="00472412" w:rsidRPr="007805B8">
        <w:rPr>
          <w:rFonts w:ascii="Arial" w:hAnsi="Arial"/>
        </w:rPr>
        <w:t>golongan</w:t>
      </w:r>
      <w:proofErr w:type="spellEnd"/>
      <w:r w:rsidR="00472412" w:rsidRPr="007805B8">
        <w:rPr>
          <w:rFonts w:ascii="Arial" w:hAnsi="Arial"/>
        </w:rPr>
        <w:t xml:space="preserve"> flavonoid </w:t>
      </w:r>
      <w:proofErr w:type="spellStart"/>
      <w:r w:rsidR="00472412" w:rsidRPr="007805B8">
        <w:rPr>
          <w:rFonts w:ascii="Arial" w:hAnsi="Arial"/>
        </w:rPr>
        <w:t>telah</w:t>
      </w:r>
      <w:proofErr w:type="spellEnd"/>
      <w:r w:rsidR="00472412" w:rsidRPr="007805B8">
        <w:rPr>
          <w:rFonts w:ascii="Arial" w:hAnsi="Arial"/>
        </w:rPr>
        <w:t xml:space="preserve"> </w:t>
      </w:r>
      <w:proofErr w:type="spellStart"/>
      <w:r w:rsidR="00472412" w:rsidRPr="007805B8">
        <w:rPr>
          <w:rFonts w:ascii="Arial" w:hAnsi="Arial"/>
        </w:rPr>
        <w:t>diteliti</w:t>
      </w:r>
      <w:proofErr w:type="spellEnd"/>
      <w:r w:rsidR="00472412" w:rsidRPr="007805B8">
        <w:rPr>
          <w:rFonts w:ascii="Arial" w:hAnsi="Arial"/>
        </w:rPr>
        <w:t xml:space="preserve"> </w:t>
      </w:r>
      <w:proofErr w:type="spellStart"/>
      <w:r w:rsidR="00472412" w:rsidRPr="007805B8">
        <w:rPr>
          <w:rFonts w:ascii="Arial" w:hAnsi="Arial"/>
        </w:rPr>
        <w:t>secara</w:t>
      </w:r>
      <w:proofErr w:type="spellEnd"/>
      <w:r w:rsidR="00472412" w:rsidRPr="007805B8">
        <w:rPr>
          <w:rFonts w:ascii="Arial" w:hAnsi="Arial"/>
        </w:rPr>
        <w:t xml:space="preserve"> </w:t>
      </w:r>
      <w:proofErr w:type="spellStart"/>
      <w:r w:rsidR="00472412" w:rsidRPr="007805B8">
        <w:rPr>
          <w:rFonts w:ascii="Arial" w:hAnsi="Arial"/>
        </w:rPr>
        <w:t>luas</w:t>
      </w:r>
      <w:proofErr w:type="spellEnd"/>
      <w:r w:rsidR="00472412" w:rsidRPr="007805B8">
        <w:rPr>
          <w:rFonts w:ascii="Arial" w:hAnsi="Arial"/>
        </w:rPr>
        <w:t xml:space="preserve"> </w:t>
      </w:r>
      <w:proofErr w:type="spellStart"/>
      <w:r w:rsidR="00472412" w:rsidRPr="007805B8">
        <w:rPr>
          <w:rFonts w:ascii="Arial" w:hAnsi="Arial"/>
        </w:rPr>
        <w:t>serta</w:t>
      </w:r>
      <w:proofErr w:type="spellEnd"/>
      <w:r w:rsidR="00472412" w:rsidRPr="007805B8">
        <w:rPr>
          <w:rFonts w:ascii="Arial" w:hAnsi="Arial"/>
        </w:rPr>
        <w:t xml:space="preserve"> </w:t>
      </w:r>
      <w:proofErr w:type="spellStart"/>
      <w:r w:rsidR="00472412" w:rsidRPr="007805B8">
        <w:rPr>
          <w:rFonts w:ascii="Arial" w:hAnsi="Arial"/>
        </w:rPr>
        <w:t>menghasilkan</w:t>
      </w:r>
      <w:proofErr w:type="spellEnd"/>
      <w:r w:rsidR="00472412" w:rsidRPr="007805B8">
        <w:rPr>
          <w:rFonts w:ascii="Arial" w:hAnsi="Arial"/>
        </w:rPr>
        <w:t xml:space="preserve"> </w:t>
      </w:r>
      <w:proofErr w:type="spellStart"/>
      <w:r w:rsidR="00472412" w:rsidRPr="007805B8">
        <w:rPr>
          <w:rFonts w:ascii="Arial" w:hAnsi="Arial"/>
        </w:rPr>
        <w:t>kemampuan</w:t>
      </w:r>
      <w:proofErr w:type="spellEnd"/>
      <w:r w:rsidR="00472412" w:rsidRPr="007805B8">
        <w:rPr>
          <w:rFonts w:ascii="Arial" w:hAnsi="Arial"/>
        </w:rPr>
        <w:t xml:space="preserve"> </w:t>
      </w:r>
      <w:proofErr w:type="spellStart"/>
      <w:r w:rsidR="00472412" w:rsidRPr="007805B8">
        <w:rPr>
          <w:rFonts w:ascii="Arial" w:hAnsi="Arial"/>
        </w:rPr>
        <w:t>untuk</w:t>
      </w:r>
      <w:proofErr w:type="spellEnd"/>
      <w:r w:rsidR="00472412" w:rsidRPr="007805B8">
        <w:rPr>
          <w:rFonts w:ascii="Arial" w:hAnsi="Arial"/>
        </w:rPr>
        <w:t xml:space="preserve"> </w:t>
      </w:r>
      <w:proofErr w:type="spellStart"/>
      <w:r w:rsidR="00472412" w:rsidRPr="007805B8">
        <w:rPr>
          <w:rFonts w:ascii="Arial" w:hAnsi="Arial"/>
        </w:rPr>
        <w:t>mengurangi</w:t>
      </w:r>
      <w:proofErr w:type="spellEnd"/>
      <w:r w:rsidR="00472412" w:rsidRPr="007805B8">
        <w:rPr>
          <w:rFonts w:ascii="Arial" w:hAnsi="Arial"/>
        </w:rPr>
        <w:t xml:space="preserve"> </w:t>
      </w:r>
      <w:proofErr w:type="spellStart"/>
      <w:r w:rsidR="00472412" w:rsidRPr="007805B8">
        <w:rPr>
          <w:rFonts w:ascii="Arial" w:hAnsi="Arial"/>
        </w:rPr>
        <w:t>stres</w:t>
      </w:r>
      <w:proofErr w:type="spellEnd"/>
      <w:r w:rsidR="00472412" w:rsidRPr="007805B8">
        <w:rPr>
          <w:rFonts w:ascii="Arial" w:hAnsi="Arial"/>
        </w:rPr>
        <w:t xml:space="preserve"> </w:t>
      </w:r>
      <w:proofErr w:type="spellStart"/>
      <w:r w:rsidR="00472412" w:rsidRPr="007805B8">
        <w:rPr>
          <w:rFonts w:ascii="Arial" w:hAnsi="Arial"/>
        </w:rPr>
        <w:t>oksidatif</w:t>
      </w:r>
      <w:proofErr w:type="spellEnd"/>
      <w:r w:rsidR="00472412" w:rsidRPr="007805B8">
        <w:rPr>
          <w:rFonts w:ascii="Arial" w:hAnsi="Arial"/>
        </w:rPr>
        <w:t xml:space="preserve">, </w:t>
      </w:r>
      <w:proofErr w:type="spellStart"/>
      <w:r w:rsidR="00472412" w:rsidRPr="007805B8">
        <w:rPr>
          <w:rFonts w:ascii="Arial" w:hAnsi="Arial"/>
        </w:rPr>
        <w:t>menghambat</w:t>
      </w:r>
      <w:proofErr w:type="spellEnd"/>
      <w:r w:rsidR="00472412" w:rsidRPr="007805B8">
        <w:rPr>
          <w:rFonts w:ascii="Arial" w:hAnsi="Arial"/>
        </w:rPr>
        <w:t xml:space="preserve"> </w:t>
      </w:r>
      <w:proofErr w:type="spellStart"/>
      <w:r w:rsidR="00472412" w:rsidRPr="007805B8">
        <w:rPr>
          <w:rFonts w:ascii="Arial" w:hAnsi="Arial"/>
        </w:rPr>
        <w:t>aktifitas</w:t>
      </w:r>
      <w:proofErr w:type="spellEnd"/>
      <w:r w:rsidR="00472412" w:rsidRPr="007805B8">
        <w:rPr>
          <w:rFonts w:ascii="Arial" w:hAnsi="Arial"/>
        </w:rPr>
        <w:t xml:space="preserve"> angiotensin converting </w:t>
      </w:r>
      <w:proofErr w:type="spellStart"/>
      <w:r w:rsidR="00472412" w:rsidRPr="007805B8">
        <w:rPr>
          <w:rFonts w:ascii="Arial" w:hAnsi="Arial"/>
        </w:rPr>
        <w:t>enzim</w:t>
      </w:r>
      <w:proofErr w:type="spellEnd"/>
      <w:r w:rsidR="00472412" w:rsidRPr="007805B8">
        <w:rPr>
          <w:rFonts w:ascii="Arial" w:hAnsi="Arial"/>
        </w:rPr>
        <w:t xml:space="preserve">, </w:t>
      </w:r>
      <w:proofErr w:type="spellStart"/>
      <w:r w:rsidR="00472412" w:rsidRPr="007805B8">
        <w:rPr>
          <w:rFonts w:ascii="Arial" w:hAnsi="Arial"/>
        </w:rPr>
        <w:t>meningkatkan</w:t>
      </w:r>
      <w:proofErr w:type="spellEnd"/>
      <w:r w:rsidR="00472412" w:rsidRPr="007805B8">
        <w:rPr>
          <w:rFonts w:ascii="Arial" w:hAnsi="Arial"/>
        </w:rPr>
        <w:t xml:space="preserve"> </w:t>
      </w:r>
      <w:proofErr w:type="spellStart"/>
      <w:r w:rsidR="00472412" w:rsidRPr="007805B8">
        <w:rPr>
          <w:rFonts w:ascii="Arial" w:hAnsi="Arial"/>
        </w:rPr>
        <w:t>relaksasi</w:t>
      </w:r>
      <w:proofErr w:type="spellEnd"/>
      <w:r w:rsidR="00472412" w:rsidRPr="007805B8">
        <w:rPr>
          <w:rFonts w:ascii="Arial" w:hAnsi="Arial"/>
        </w:rPr>
        <w:t xml:space="preserve"> </w:t>
      </w:r>
      <w:proofErr w:type="spellStart"/>
      <w:r w:rsidR="00472412" w:rsidRPr="007805B8">
        <w:rPr>
          <w:rFonts w:ascii="Arial" w:hAnsi="Arial"/>
        </w:rPr>
        <w:t>endotel</w:t>
      </w:r>
      <w:proofErr w:type="spellEnd"/>
      <w:r w:rsidR="00472412" w:rsidRPr="007805B8">
        <w:rPr>
          <w:rFonts w:ascii="Arial" w:hAnsi="Arial"/>
        </w:rPr>
        <w:t xml:space="preserve"> </w:t>
      </w:r>
      <w:proofErr w:type="spellStart"/>
      <w:r w:rsidR="00472412" w:rsidRPr="007805B8">
        <w:rPr>
          <w:rFonts w:ascii="Arial" w:hAnsi="Arial"/>
        </w:rPr>
        <w:t>pembuluh</w:t>
      </w:r>
      <w:proofErr w:type="spellEnd"/>
      <w:r w:rsidR="00472412" w:rsidRPr="007805B8">
        <w:rPr>
          <w:rFonts w:ascii="Arial" w:hAnsi="Arial"/>
        </w:rPr>
        <w:t xml:space="preserve"> </w:t>
      </w:r>
      <w:proofErr w:type="spellStart"/>
      <w:r w:rsidR="00472412" w:rsidRPr="007805B8">
        <w:rPr>
          <w:rFonts w:ascii="Arial" w:hAnsi="Arial"/>
        </w:rPr>
        <w:t>darah</w:t>
      </w:r>
      <w:proofErr w:type="spellEnd"/>
      <w:r w:rsidR="00472412" w:rsidRPr="007805B8">
        <w:rPr>
          <w:rFonts w:ascii="Arial" w:hAnsi="Arial"/>
        </w:rPr>
        <w:t xml:space="preserve">, </w:t>
      </w:r>
      <w:proofErr w:type="spellStart"/>
      <w:r w:rsidR="00472412" w:rsidRPr="007805B8">
        <w:rPr>
          <w:rFonts w:ascii="Arial" w:hAnsi="Arial"/>
        </w:rPr>
        <w:t>mengatur</w:t>
      </w:r>
      <w:proofErr w:type="spellEnd"/>
      <w:r w:rsidR="00472412" w:rsidRPr="007805B8">
        <w:rPr>
          <w:rFonts w:ascii="Arial" w:hAnsi="Arial"/>
        </w:rPr>
        <w:t xml:space="preserve"> signaling </w:t>
      </w:r>
      <w:proofErr w:type="spellStart"/>
      <w:r w:rsidR="00472412" w:rsidRPr="007805B8">
        <w:rPr>
          <w:rFonts w:ascii="Arial" w:hAnsi="Arial"/>
        </w:rPr>
        <w:t>sel</w:t>
      </w:r>
      <w:proofErr w:type="spellEnd"/>
      <w:r w:rsidR="00472412" w:rsidRPr="007805B8">
        <w:rPr>
          <w:rFonts w:ascii="Arial" w:hAnsi="Arial"/>
        </w:rPr>
        <w:t xml:space="preserve">, </w:t>
      </w:r>
      <w:proofErr w:type="spellStart"/>
      <w:r w:rsidR="00472412" w:rsidRPr="007805B8">
        <w:rPr>
          <w:rFonts w:ascii="Arial" w:hAnsi="Arial"/>
        </w:rPr>
        <w:t>dan</w:t>
      </w:r>
      <w:proofErr w:type="spellEnd"/>
      <w:r w:rsidR="00472412" w:rsidRPr="007805B8">
        <w:rPr>
          <w:rFonts w:ascii="Arial" w:hAnsi="Arial"/>
        </w:rPr>
        <w:t xml:space="preserve"> </w:t>
      </w:r>
      <w:proofErr w:type="spellStart"/>
      <w:r w:rsidR="00472412" w:rsidRPr="007805B8">
        <w:rPr>
          <w:rFonts w:ascii="Arial" w:hAnsi="Arial"/>
        </w:rPr>
        <w:t>ekspresi</w:t>
      </w:r>
      <w:proofErr w:type="spellEnd"/>
      <w:r w:rsidR="00472412" w:rsidRPr="007805B8">
        <w:rPr>
          <w:rFonts w:ascii="Arial" w:hAnsi="Arial"/>
        </w:rPr>
        <w:t xml:space="preserve"> gen</w:t>
      </w:r>
      <w:r w:rsidR="006B1E24">
        <w:rPr>
          <w:rFonts w:ascii="Arial" w:hAnsi="Arial"/>
          <w:lang w:val="id-ID"/>
        </w:rPr>
        <w:t xml:space="preserve"> </w:t>
      </w:r>
      <w:r w:rsidR="006B1E24">
        <w:rPr>
          <w:rFonts w:ascii="Arial" w:hAnsi="Arial"/>
          <w:lang w:val="id-ID"/>
        </w:rPr>
        <w:fldChar w:fldCharType="begin" w:fldLock="1"/>
      </w:r>
      <w:r w:rsidR="006B1E24">
        <w:rPr>
          <w:rFonts w:ascii="Arial" w:hAnsi="Arial"/>
          <w:lang w:val="id-ID"/>
        </w:rPr>
        <w:instrText>ADDIN CSL_CITATION {"citationItems":[{"id":"ITEM-1","itemData":{"abstract":"The renin-angiotensin-aldosterone system is a major factor in maintaining arterial blood pressure. One of its component targets is angiotensin-converting enzyme (ACE), which is a dipeptidyl-carboxypeptidase zincpolymed zinc whose primary function is to regulate arterial blood pressure and electrolyte balance through this renin-angiotensin-aldosterone system.","author":[{"dropping-particle":"","family":"Santi Widiasari","given":"","non-dropping-particle":"","parse-names":false,"suffix":""}],"container-title":"Collaborative Medical Journal","id":"ITEM-1","issued":{"date-parts":[["2018"]]},"title":"MEKANISME INHIBISI ANGIOTENSIN CONVERTING ENZYM OLEH FLAVONOID PADA HIPERTENSI","type":"article-journal"},"uris":["http://www.mendeley.com/documents/?uuid=2a5e080c-8352-492d-b5a4-1af9ede654b3","http://www.mendeley.com/documents/?uuid=dcaf8d8c-4a59-4c3e-98b9-8e1726189179"]}],"mendeley":{"formattedCitation":"(Santi Widiasari, 2018)","plainTextFormattedCitation":"(Santi Widiasari, 2018)","previouslyFormattedCitation":"(Santi Widiasari, 2018)"},"properties":{"noteIndex":0},"schema":"https://github.com/citation-style-language/schema/raw/master/csl-citation.json"}</w:instrText>
      </w:r>
      <w:r w:rsidR="006B1E24">
        <w:rPr>
          <w:rFonts w:ascii="Arial" w:hAnsi="Arial"/>
          <w:lang w:val="id-ID"/>
        </w:rPr>
        <w:fldChar w:fldCharType="separate"/>
      </w:r>
      <w:r w:rsidR="006B1E24" w:rsidRPr="003F5F90">
        <w:rPr>
          <w:rFonts w:ascii="Arial" w:hAnsi="Arial"/>
          <w:noProof/>
          <w:lang w:val="id-ID"/>
        </w:rPr>
        <w:t>(Santi Widiasari, 2018)</w:t>
      </w:r>
      <w:r w:rsidR="006B1E24">
        <w:rPr>
          <w:rFonts w:ascii="Arial" w:hAnsi="Arial"/>
          <w:lang w:val="id-ID"/>
        </w:rPr>
        <w:fldChar w:fldCharType="end"/>
      </w:r>
      <w:r w:rsidR="00472412" w:rsidRPr="007805B8">
        <w:rPr>
          <w:rFonts w:ascii="Arial" w:hAnsi="Arial"/>
        </w:rPr>
        <w:t xml:space="preserve">. </w:t>
      </w:r>
    </w:p>
    <w:p w14:paraId="2398901D" w14:textId="5FFFBA32" w:rsidR="00436C29" w:rsidRDefault="00D26454" w:rsidP="00436C29">
      <w:pPr>
        <w:pStyle w:val="Subbab2"/>
        <w:rPr>
          <w:sz w:val="22"/>
        </w:rPr>
      </w:pPr>
      <w:r w:rsidRPr="00D26454">
        <w:rPr>
          <w:sz w:val="22"/>
        </w:rPr>
        <w:lastRenderedPageBreak/>
        <w:t>Kandungan Gizi Beras dan Bekatul Beras</w:t>
      </w:r>
    </w:p>
    <w:p w14:paraId="55457904" w14:textId="2613F9D8" w:rsidR="00A97C35" w:rsidRDefault="00436C29" w:rsidP="00A97C35">
      <w:pPr>
        <w:pStyle w:val="Heading2"/>
        <w:numPr>
          <w:ilvl w:val="0"/>
          <w:numId w:val="0"/>
        </w:numPr>
        <w:ind w:left="720"/>
        <w:rPr>
          <w:b w:val="0"/>
          <w:sz w:val="22"/>
        </w:rPr>
      </w:pPr>
      <w:r>
        <w:rPr>
          <w:b w:val="0"/>
          <w:sz w:val="22"/>
        </w:rPr>
        <w:t xml:space="preserve">Berikut ini tabel kandungan gizi beras </w:t>
      </w:r>
      <w:r w:rsidR="00476AAC">
        <w:rPr>
          <w:b w:val="0"/>
          <w:sz w:val="22"/>
        </w:rPr>
        <w:t xml:space="preserve">coklat </w:t>
      </w:r>
      <w:r>
        <w:rPr>
          <w:b w:val="0"/>
          <w:sz w:val="22"/>
        </w:rPr>
        <w:t>dan bekatul beras</w:t>
      </w:r>
      <w:r w:rsidR="009A631A">
        <w:rPr>
          <w:b w:val="0"/>
          <w:sz w:val="22"/>
        </w:rPr>
        <w:t xml:space="preserve"> coklat per 100 gram</w:t>
      </w:r>
      <w:r>
        <w:rPr>
          <w:b w:val="0"/>
          <w:sz w:val="22"/>
        </w:rPr>
        <w:t xml:space="preserve">. </w:t>
      </w:r>
    </w:p>
    <w:p w14:paraId="5A5D40F8" w14:textId="6668E52C" w:rsidR="00CD41FE" w:rsidRPr="00CD41FE" w:rsidRDefault="00CD41FE" w:rsidP="00CD41FE">
      <w:pPr>
        <w:pStyle w:val="Caption"/>
        <w:keepNext/>
        <w:ind w:firstLine="720"/>
        <w:jc w:val="both"/>
        <w:rPr>
          <w:rFonts w:ascii="Arial" w:hAnsi="Arial"/>
          <w:b w:val="0"/>
        </w:rPr>
      </w:pPr>
      <w:bookmarkStart w:id="12" w:name="_Toc74890911"/>
      <w:proofErr w:type="spellStart"/>
      <w:proofErr w:type="gramStart"/>
      <w:r w:rsidRPr="00CD41FE">
        <w:rPr>
          <w:rFonts w:ascii="Arial" w:hAnsi="Arial"/>
          <w:b w:val="0"/>
          <w:color w:val="auto"/>
          <w:sz w:val="22"/>
        </w:rPr>
        <w:t>Tabel</w:t>
      </w:r>
      <w:proofErr w:type="spellEnd"/>
      <w:r w:rsidRPr="00CD41FE">
        <w:rPr>
          <w:rFonts w:ascii="Arial" w:hAnsi="Arial"/>
          <w:b w:val="0"/>
          <w:color w:val="auto"/>
          <w:sz w:val="22"/>
        </w:rPr>
        <w:t xml:space="preserve"> </w:t>
      </w:r>
      <w:r w:rsidRPr="00CD41FE">
        <w:rPr>
          <w:rFonts w:ascii="Arial" w:hAnsi="Arial"/>
          <w:b w:val="0"/>
          <w:color w:val="auto"/>
          <w:sz w:val="22"/>
        </w:rPr>
        <w:fldChar w:fldCharType="begin"/>
      </w:r>
      <w:r w:rsidRPr="00CD41FE">
        <w:rPr>
          <w:rFonts w:ascii="Arial" w:hAnsi="Arial"/>
          <w:b w:val="0"/>
          <w:color w:val="auto"/>
          <w:sz w:val="22"/>
        </w:rPr>
        <w:instrText xml:space="preserve"> SEQ Tabel \* ARABIC </w:instrText>
      </w:r>
      <w:r w:rsidRPr="00CD41FE">
        <w:rPr>
          <w:rFonts w:ascii="Arial" w:hAnsi="Arial"/>
          <w:b w:val="0"/>
          <w:color w:val="auto"/>
          <w:sz w:val="22"/>
        </w:rPr>
        <w:fldChar w:fldCharType="separate"/>
      </w:r>
      <w:r w:rsidR="00833C13">
        <w:rPr>
          <w:rFonts w:ascii="Arial" w:hAnsi="Arial"/>
          <w:b w:val="0"/>
          <w:noProof/>
          <w:color w:val="auto"/>
          <w:sz w:val="22"/>
        </w:rPr>
        <w:t>2</w:t>
      </w:r>
      <w:r w:rsidRPr="00CD41FE">
        <w:rPr>
          <w:rFonts w:ascii="Arial" w:hAnsi="Arial"/>
          <w:b w:val="0"/>
          <w:color w:val="auto"/>
          <w:sz w:val="22"/>
        </w:rPr>
        <w:fldChar w:fldCharType="end"/>
      </w:r>
      <w:r w:rsidRPr="00CD41FE">
        <w:rPr>
          <w:rFonts w:ascii="Arial" w:hAnsi="Arial"/>
          <w:b w:val="0"/>
          <w:color w:val="auto"/>
          <w:sz w:val="22"/>
          <w:lang w:val="id-ID"/>
        </w:rPr>
        <w:t>.</w:t>
      </w:r>
      <w:proofErr w:type="gramEnd"/>
      <w:r w:rsidRPr="00CD41FE">
        <w:rPr>
          <w:rFonts w:ascii="Arial" w:hAnsi="Arial"/>
          <w:b w:val="0"/>
          <w:color w:val="auto"/>
          <w:sz w:val="22"/>
          <w:lang w:val="id-ID"/>
        </w:rPr>
        <w:t xml:space="preserve"> Kandungan Zat Gizi Beras Coklat dan Bekatul Beras Coklat</w:t>
      </w:r>
      <w:bookmarkEnd w:id="12"/>
    </w:p>
    <w:tbl>
      <w:tblPr>
        <w:tblStyle w:val="TableGrid"/>
        <w:tblW w:w="0" w:type="auto"/>
        <w:tblInd w:w="709" w:type="dxa"/>
        <w:tblLook w:val="04A0" w:firstRow="1" w:lastRow="0" w:firstColumn="1" w:lastColumn="0" w:noHBand="0" w:noVBand="1"/>
      </w:tblPr>
      <w:tblGrid>
        <w:gridCol w:w="1983"/>
        <w:gridCol w:w="1901"/>
        <w:gridCol w:w="1920"/>
        <w:gridCol w:w="1974"/>
      </w:tblGrid>
      <w:tr w:rsidR="009A631A" w:rsidRPr="00C137CB" w14:paraId="676D8611" w14:textId="77777777" w:rsidTr="009A631A">
        <w:tc>
          <w:tcPr>
            <w:tcW w:w="1983" w:type="dxa"/>
          </w:tcPr>
          <w:p w14:paraId="6C5FF997" w14:textId="5374BF22" w:rsidR="000B213E" w:rsidRPr="00C137CB" w:rsidRDefault="000B213E" w:rsidP="00C137CB">
            <w:pPr>
              <w:spacing w:line="240" w:lineRule="auto"/>
              <w:jc w:val="center"/>
              <w:rPr>
                <w:rFonts w:ascii="Arial" w:hAnsi="Arial"/>
                <w:lang w:val="id-ID"/>
              </w:rPr>
            </w:pPr>
            <w:r w:rsidRPr="00C137CB">
              <w:rPr>
                <w:rFonts w:ascii="Arial" w:hAnsi="Arial"/>
                <w:lang w:val="id-ID"/>
              </w:rPr>
              <w:t>Zat Gizi</w:t>
            </w:r>
          </w:p>
        </w:tc>
        <w:tc>
          <w:tcPr>
            <w:tcW w:w="1901" w:type="dxa"/>
          </w:tcPr>
          <w:p w14:paraId="38F7081F" w14:textId="07CBE55C" w:rsidR="000B213E" w:rsidRPr="00C137CB" w:rsidRDefault="009A631A" w:rsidP="00C137CB">
            <w:pPr>
              <w:spacing w:line="240" w:lineRule="auto"/>
              <w:jc w:val="center"/>
              <w:rPr>
                <w:rFonts w:ascii="Arial" w:hAnsi="Arial"/>
                <w:lang w:val="id-ID"/>
              </w:rPr>
            </w:pPr>
            <w:r w:rsidRPr="00C137CB">
              <w:rPr>
                <w:rFonts w:ascii="Arial" w:hAnsi="Arial"/>
                <w:lang w:val="id-ID"/>
              </w:rPr>
              <w:t>Beras Coklat</w:t>
            </w:r>
          </w:p>
        </w:tc>
        <w:tc>
          <w:tcPr>
            <w:tcW w:w="1920" w:type="dxa"/>
          </w:tcPr>
          <w:p w14:paraId="77FF673F" w14:textId="245611DC" w:rsidR="000B213E" w:rsidRPr="00C137CB" w:rsidRDefault="009A631A" w:rsidP="00C137CB">
            <w:pPr>
              <w:spacing w:line="240" w:lineRule="auto"/>
              <w:jc w:val="center"/>
              <w:rPr>
                <w:rFonts w:ascii="Arial" w:hAnsi="Arial"/>
                <w:lang w:val="id-ID"/>
              </w:rPr>
            </w:pPr>
            <w:r w:rsidRPr="00C137CB">
              <w:rPr>
                <w:rFonts w:ascii="Arial" w:hAnsi="Arial"/>
                <w:lang w:val="id-ID"/>
              </w:rPr>
              <w:t xml:space="preserve">Bekatul Beras Coklat </w:t>
            </w:r>
          </w:p>
        </w:tc>
        <w:tc>
          <w:tcPr>
            <w:tcW w:w="1974" w:type="dxa"/>
          </w:tcPr>
          <w:p w14:paraId="1C28E1DC" w14:textId="76B2DC95" w:rsidR="000B213E" w:rsidRPr="00C137CB" w:rsidRDefault="009A631A" w:rsidP="00C137CB">
            <w:pPr>
              <w:spacing w:line="240" w:lineRule="auto"/>
              <w:jc w:val="center"/>
              <w:rPr>
                <w:rFonts w:ascii="Arial" w:hAnsi="Arial"/>
                <w:lang w:val="id-ID"/>
              </w:rPr>
            </w:pPr>
            <w:r w:rsidRPr="00C137CB">
              <w:rPr>
                <w:rFonts w:ascii="Arial" w:hAnsi="Arial"/>
                <w:lang w:val="id-ID"/>
              </w:rPr>
              <w:t>Fermentasi Bekatul Beras Coklat</w:t>
            </w:r>
          </w:p>
        </w:tc>
      </w:tr>
      <w:tr w:rsidR="009A631A" w:rsidRPr="00C137CB" w14:paraId="3E1A6C47" w14:textId="77777777" w:rsidTr="009A631A">
        <w:tc>
          <w:tcPr>
            <w:tcW w:w="1983" w:type="dxa"/>
          </w:tcPr>
          <w:p w14:paraId="6FBD2F83" w14:textId="08783F15" w:rsidR="009A631A" w:rsidRPr="00C137CB" w:rsidRDefault="009A631A" w:rsidP="00C137CB">
            <w:pPr>
              <w:spacing w:line="240" w:lineRule="auto"/>
              <w:jc w:val="center"/>
              <w:rPr>
                <w:rFonts w:ascii="Arial" w:hAnsi="Arial"/>
                <w:lang w:val="id-ID"/>
              </w:rPr>
            </w:pPr>
            <w:r w:rsidRPr="00C137CB">
              <w:rPr>
                <w:rFonts w:ascii="Arial" w:hAnsi="Arial"/>
                <w:lang w:val="id-ID"/>
              </w:rPr>
              <w:t>Protein (g)</w:t>
            </w:r>
          </w:p>
        </w:tc>
        <w:tc>
          <w:tcPr>
            <w:tcW w:w="1901" w:type="dxa"/>
          </w:tcPr>
          <w:p w14:paraId="47D49FAA" w14:textId="3022CBC0" w:rsidR="009A631A" w:rsidRPr="00C137CB" w:rsidRDefault="009F27AC" w:rsidP="00C137CB">
            <w:pPr>
              <w:spacing w:line="240" w:lineRule="auto"/>
              <w:jc w:val="center"/>
              <w:rPr>
                <w:rFonts w:ascii="Arial" w:hAnsi="Arial"/>
                <w:lang w:val="id-ID"/>
              </w:rPr>
            </w:pPr>
            <w:r w:rsidRPr="00C137CB">
              <w:rPr>
                <w:rFonts w:ascii="Arial" w:hAnsi="Arial"/>
                <w:lang w:val="id-ID"/>
              </w:rPr>
              <w:t>2,56</w:t>
            </w:r>
          </w:p>
        </w:tc>
        <w:tc>
          <w:tcPr>
            <w:tcW w:w="1920" w:type="dxa"/>
          </w:tcPr>
          <w:p w14:paraId="42FE05F7" w14:textId="4AAFE8E7" w:rsidR="009A631A" w:rsidRPr="00C137CB" w:rsidRDefault="009A631A" w:rsidP="00C137CB">
            <w:pPr>
              <w:spacing w:line="240" w:lineRule="auto"/>
              <w:jc w:val="center"/>
              <w:rPr>
                <w:rFonts w:ascii="Arial" w:hAnsi="Arial"/>
                <w:lang w:val="id-ID"/>
              </w:rPr>
            </w:pPr>
            <w:r w:rsidRPr="00C137CB">
              <w:rPr>
                <w:rFonts w:ascii="Arial" w:hAnsi="Arial"/>
                <w:lang w:val="id-ID"/>
              </w:rPr>
              <w:t>14,4</w:t>
            </w:r>
          </w:p>
        </w:tc>
        <w:tc>
          <w:tcPr>
            <w:tcW w:w="1974" w:type="dxa"/>
          </w:tcPr>
          <w:p w14:paraId="263799F7" w14:textId="5986BABC" w:rsidR="009A631A" w:rsidRPr="00C137CB" w:rsidRDefault="009A631A" w:rsidP="00C137CB">
            <w:pPr>
              <w:spacing w:line="240" w:lineRule="auto"/>
              <w:jc w:val="center"/>
              <w:rPr>
                <w:rFonts w:ascii="Arial" w:hAnsi="Arial"/>
                <w:lang w:val="id-ID"/>
              </w:rPr>
            </w:pPr>
            <w:r w:rsidRPr="00C137CB">
              <w:rPr>
                <w:rFonts w:ascii="Arial" w:hAnsi="Arial"/>
                <w:lang w:val="id-ID"/>
              </w:rPr>
              <w:t>15,4</w:t>
            </w:r>
          </w:p>
        </w:tc>
      </w:tr>
      <w:tr w:rsidR="009A631A" w:rsidRPr="00C137CB" w14:paraId="77A94A06" w14:textId="77777777" w:rsidTr="009A631A">
        <w:tc>
          <w:tcPr>
            <w:tcW w:w="1983" w:type="dxa"/>
          </w:tcPr>
          <w:p w14:paraId="16B8A794" w14:textId="1508AA41" w:rsidR="009A631A" w:rsidRPr="00C137CB" w:rsidRDefault="009A631A" w:rsidP="00C137CB">
            <w:pPr>
              <w:spacing w:line="240" w:lineRule="auto"/>
              <w:jc w:val="center"/>
              <w:rPr>
                <w:rFonts w:ascii="Arial" w:hAnsi="Arial"/>
                <w:lang w:val="id-ID"/>
              </w:rPr>
            </w:pPr>
            <w:r w:rsidRPr="00C137CB">
              <w:rPr>
                <w:rFonts w:ascii="Arial" w:hAnsi="Arial"/>
                <w:lang w:val="id-ID"/>
              </w:rPr>
              <w:t>Lemak (g)</w:t>
            </w:r>
          </w:p>
        </w:tc>
        <w:tc>
          <w:tcPr>
            <w:tcW w:w="1901" w:type="dxa"/>
          </w:tcPr>
          <w:p w14:paraId="45018CB1" w14:textId="2817537E" w:rsidR="009A631A" w:rsidRPr="00C137CB" w:rsidRDefault="009A631A" w:rsidP="00C137CB">
            <w:pPr>
              <w:spacing w:line="240" w:lineRule="auto"/>
              <w:jc w:val="center"/>
              <w:rPr>
                <w:rFonts w:ascii="Arial" w:hAnsi="Arial"/>
                <w:lang w:val="id-ID"/>
              </w:rPr>
            </w:pPr>
            <w:r w:rsidRPr="00C137CB">
              <w:rPr>
                <w:rFonts w:ascii="Arial" w:hAnsi="Arial"/>
                <w:lang w:val="id-ID"/>
              </w:rPr>
              <w:t>0,9</w:t>
            </w:r>
          </w:p>
        </w:tc>
        <w:tc>
          <w:tcPr>
            <w:tcW w:w="1920" w:type="dxa"/>
          </w:tcPr>
          <w:p w14:paraId="677F376B" w14:textId="571AC822" w:rsidR="009A631A" w:rsidRPr="00C137CB" w:rsidRDefault="009A631A" w:rsidP="00C137CB">
            <w:pPr>
              <w:spacing w:line="240" w:lineRule="auto"/>
              <w:jc w:val="center"/>
              <w:rPr>
                <w:rFonts w:ascii="Arial" w:hAnsi="Arial"/>
                <w:lang w:val="id-ID"/>
              </w:rPr>
            </w:pPr>
            <w:r w:rsidRPr="00C137CB">
              <w:rPr>
                <w:rFonts w:ascii="Arial" w:hAnsi="Arial"/>
                <w:lang w:val="id-ID"/>
              </w:rPr>
              <w:t>6,7</w:t>
            </w:r>
          </w:p>
        </w:tc>
        <w:tc>
          <w:tcPr>
            <w:tcW w:w="1974" w:type="dxa"/>
          </w:tcPr>
          <w:p w14:paraId="167DEAE6" w14:textId="397C99AB" w:rsidR="009A631A" w:rsidRPr="00C137CB" w:rsidRDefault="009A631A" w:rsidP="00C137CB">
            <w:pPr>
              <w:spacing w:line="240" w:lineRule="auto"/>
              <w:jc w:val="center"/>
              <w:rPr>
                <w:rFonts w:ascii="Arial" w:hAnsi="Arial"/>
                <w:lang w:val="id-ID"/>
              </w:rPr>
            </w:pPr>
            <w:r w:rsidRPr="00C137CB">
              <w:rPr>
                <w:rFonts w:ascii="Arial" w:hAnsi="Arial"/>
                <w:lang w:val="id-ID"/>
              </w:rPr>
              <w:t>10</w:t>
            </w:r>
          </w:p>
        </w:tc>
      </w:tr>
      <w:tr w:rsidR="009A631A" w:rsidRPr="00C137CB" w14:paraId="7B5FFA67" w14:textId="77777777" w:rsidTr="009A631A">
        <w:tc>
          <w:tcPr>
            <w:tcW w:w="1983" w:type="dxa"/>
          </w:tcPr>
          <w:p w14:paraId="3489CB88" w14:textId="4B44449A" w:rsidR="009A631A" w:rsidRPr="00C137CB" w:rsidRDefault="009A631A" w:rsidP="00C137CB">
            <w:pPr>
              <w:spacing w:line="240" w:lineRule="auto"/>
              <w:jc w:val="center"/>
              <w:rPr>
                <w:rFonts w:ascii="Arial" w:hAnsi="Arial"/>
                <w:lang w:val="id-ID"/>
              </w:rPr>
            </w:pPr>
            <w:r w:rsidRPr="00C137CB">
              <w:rPr>
                <w:rFonts w:ascii="Arial" w:hAnsi="Arial"/>
                <w:lang w:val="id-ID"/>
              </w:rPr>
              <w:t>Karbohidrat (g)</w:t>
            </w:r>
          </w:p>
        </w:tc>
        <w:tc>
          <w:tcPr>
            <w:tcW w:w="1901" w:type="dxa"/>
          </w:tcPr>
          <w:p w14:paraId="2551E3EB" w14:textId="21EAE084" w:rsidR="009A631A" w:rsidRPr="00C137CB" w:rsidRDefault="009A631A" w:rsidP="00C137CB">
            <w:pPr>
              <w:spacing w:line="240" w:lineRule="auto"/>
              <w:jc w:val="center"/>
              <w:rPr>
                <w:rFonts w:ascii="Arial" w:hAnsi="Arial"/>
                <w:lang w:val="id-ID"/>
              </w:rPr>
            </w:pPr>
            <w:r w:rsidRPr="00C137CB">
              <w:rPr>
                <w:rFonts w:ascii="Arial" w:hAnsi="Arial"/>
                <w:lang w:val="id-ID"/>
              </w:rPr>
              <w:t>23</w:t>
            </w:r>
          </w:p>
        </w:tc>
        <w:tc>
          <w:tcPr>
            <w:tcW w:w="1920" w:type="dxa"/>
          </w:tcPr>
          <w:p w14:paraId="51A17B19" w14:textId="7C1FFC60" w:rsidR="009A631A" w:rsidRPr="00C137CB" w:rsidRDefault="009A631A" w:rsidP="00C137CB">
            <w:pPr>
              <w:spacing w:line="240" w:lineRule="auto"/>
              <w:jc w:val="center"/>
              <w:rPr>
                <w:rFonts w:ascii="Arial" w:hAnsi="Arial"/>
                <w:lang w:val="id-ID"/>
              </w:rPr>
            </w:pPr>
            <w:r w:rsidRPr="00C137CB">
              <w:rPr>
                <w:rFonts w:ascii="Arial" w:hAnsi="Arial"/>
                <w:lang w:val="id-ID"/>
              </w:rPr>
              <w:t>49,3</w:t>
            </w:r>
          </w:p>
        </w:tc>
        <w:tc>
          <w:tcPr>
            <w:tcW w:w="1974" w:type="dxa"/>
          </w:tcPr>
          <w:p w14:paraId="3AFC47EC" w14:textId="195F5524" w:rsidR="009A631A" w:rsidRPr="00C137CB" w:rsidRDefault="009A631A" w:rsidP="00C137CB">
            <w:pPr>
              <w:spacing w:line="240" w:lineRule="auto"/>
              <w:jc w:val="center"/>
              <w:rPr>
                <w:rFonts w:ascii="Arial" w:hAnsi="Arial"/>
                <w:lang w:val="id-ID"/>
              </w:rPr>
            </w:pPr>
            <w:r w:rsidRPr="00C137CB">
              <w:rPr>
                <w:rFonts w:ascii="Arial" w:hAnsi="Arial"/>
                <w:lang w:val="id-ID"/>
              </w:rPr>
              <w:t>13,1</w:t>
            </w:r>
          </w:p>
        </w:tc>
      </w:tr>
      <w:tr w:rsidR="009A631A" w:rsidRPr="00C137CB" w14:paraId="59CE1E7E" w14:textId="77777777" w:rsidTr="009A631A">
        <w:tc>
          <w:tcPr>
            <w:tcW w:w="1983" w:type="dxa"/>
          </w:tcPr>
          <w:p w14:paraId="2C16412C" w14:textId="08F572DD" w:rsidR="009A631A" w:rsidRPr="00C137CB" w:rsidRDefault="009A631A" w:rsidP="00C137CB">
            <w:pPr>
              <w:spacing w:line="240" w:lineRule="auto"/>
              <w:jc w:val="center"/>
              <w:rPr>
                <w:rFonts w:ascii="Arial" w:hAnsi="Arial"/>
                <w:lang w:val="id-ID"/>
              </w:rPr>
            </w:pPr>
            <w:r w:rsidRPr="00C137CB">
              <w:rPr>
                <w:rFonts w:ascii="Arial" w:hAnsi="Arial"/>
                <w:lang w:val="id-ID"/>
              </w:rPr>
              <w:t>Serat (g)</w:t>
            </w:r>
          </w:p>
        </w:tc>
        <w:tc>
          <w:tcPr>
            <w:tcW w:w="1901" w:type="dxa"/>
          </w:tcPr>
          <w:p w14:paraId="6CCF0348" w14:textId="4AB3F654" w:rsidR="009A631A" w:rsidRPr="00C137CB" w:rsidRDefault="009A631A" w:rsidP="00C137CB">
            <w:pPr>
              <w:spacing w:line="240" w:lineRule="auto"/>
              <w:jc w:val="center"/>
              <w:rPr>
                <w:rFonts w:ascii="Arial" w:hAnsi="Arial"/>
                <w:lang w:val="id-ID"/>
              </w:rPr>
            </w:pPr>
            <w:r w:rsidRPr="00C137CB">
              <w:rPr>
                <w:rFonts w:ascii="Arial" w:hAnsi="Arial"/>
                <w:lang w:val="id-ID"/>
              </w:rPr>
              <w:t>1,8</w:t>
            </w:r>
          </w:p>
        </w:tc>
        <w:tc>
          <w:tcPr>
            <w:tcW w:w="1920" w:type="dxa"/>
          </w:tcPr>
          <w:p w14:paraId="5CBDDA3D" w14:textId="352EB541" w:rsidR="009A631A" w:rsidRPr="00C137CB" w:rsidRDefault="009A631A" w:rsidP="00C137CB">
            <w:pPr>
              <w:spacing w:line="240" w:lineRule="auto"/>
              <w:jc w:val="center"/>
              <w:rPr>
                <w:rFonts w:ascii="Arial" w:hAnsi="Arial"/>
                <w:lang w:val="id-ID"/>
              </w:rPr>
            </w:pPr>
            <w:r w:rsidRPr="00C137CB">
              <w:rPr>
                <w:rFonts w:ascii="Arial" w:hAnsi="Arial"/>
                <w:lang w:val="id-ID"/>
              </w:rPr>
              <w:t>4,4</w:t>
            </w:r>
          </w:p>
        </w:tc>
        <w:tc>
          <w:tcPr>
            <w:tcW w:w="1974" w:type="dxa"/>
          </w:tcPr>
          <w:p w14:paraId="7A6A4460" w14:textId="5BEC4D70" w:rsidR="009A631A" w:rsidRPr="00C137CB" w:rsidRDefault="009A631A" w:rsidP="00C137CB">
            <w:pPr>
              <w:spacing w:line="240" w:lineRule="auto"/>
              <w:jc w:val="center"/>
              <w:rPr>
                <w:rFonts w:ascii="Arial" w:hAnsi="Arial"/>
                <w:lang w:val="id-ID"/>
              </w:rPr>
            </w:pPr>
            <w:r w:rsidRPr="00C137CB">
              <w:rPr>
                <w:rFonts w:ascii="Arial" w:hAnsi="Arial"/>
                <w:lang w:val="id-ID"/>
              </w:rPr>
              <w:t>22</w:t>
            </w:r>
          </w:p>
        </w:tc>
      </w:tr>
      <w:tr w:rsidR="009A631A" w:rsidRPr="00C137CB" w14:paraId="791B54EF" w14:textId="77777777" w:rsidTr="009A631A">
        <w:tc>
          <w:tcPr>
            <w:tcW w:w="1983" w:type="dxa"/>
          </w:tcPr>
          <w:p w14:paraId="7ACE29A5" w14:textId="464966B1" w:rsidR="009A631A" w:rsidRPr="00C137CB" w:rsidRDefault="009A631A" w:rsidP="00C137CB">
            <w:pPr>
              <w:spacing w:line="240" w:lineRule="auto"/>
              <w:jc w:val="center"/>
              <w:rPr>
                <w:rFonts w:ascii="Arial" w:hAnsi="Arial"/>
                <w:lang w:val="id-ID"/>
              </w:rPr>
            </w:pPr>
            <w:r w:rsidRPr="00C137CB">
              <w:rPr>
                <w:rFonts w:ascii="Arial" w:hAnsi="Arial"/>
                <w:lang w:val="id-ID"/>
              </w:rPr>
              <w:t>Total fenolik (g)</w:t>
            </w:r>
          </w:p>
        </w:tc>
        <w:tc>
          <w:tcPr>
            <w:tcW w:w="1901" w:type="dxa"/>
          </w:tcPr>
          <w:p w14:paraId="522097A6" w14:textId="4FF5E55D" w:rsidR="009A631A" w:rsidRPr="00C137CB" w:rsidRDefault="00994411" w:rsidP="00C137CB">
            <w:pPr>
              <w:spacing w:line="240" w:lineRule="auto"/>
              <w:jc w:val="center"/>
              <w:rPr>
                <w:rFonts w:ascii="Arial" w:hAnsi="Arial"/>
                <w:lang w:val="id-ID"/>
              </w:rPr>
            </w:pPr>
            <w:r>
              <w:rPr>
                <w:rFonts w:ascii="Arial" w:hAnsi="Arial"/>
                <w:lang w:val="id-ID"/>
              </w:rPr>
              <w:t>7</w:t>
            </w:r>
          </w:p>
        </w:tc>
        <w:tc>
          <w:tcPr>
            <w:tcW w:w="1920" w:type="dxa"/>
          </w:tcPr>
          <w:p w14:paraId="4766AD1F" w14:textId="13639ED4" w:rsidR="009A631A" w:rsidRPr="00C137CB" w:rsidRDefault="009A631A" w:rsidP="00C137CB">
            <w:pPr>
              <w:spacing w:line="240" w:lineRule="auto"/>
              <w:jc w:val="center"/>
              <w:rPr>
                <w:rFonts w:ascii="Arial" w:hAnsi="Arial"/>
                <w:lang w:val="id-ID"/>
              </w:rPr>
            </w:pPr>
            <w:r w:rsidRPr="00C137CB">
              <w:rPr>
                <w:rFonts w:ascii="Arial" w:hAnsi="Arial"/>
                <w:lang w:val="id-ID"/>
              </w:rPr>
              <w:t>6,5</w:t>
            </w:r>
          </w:p>
        </w:tc>
        <w:tc>
          <w:tcPr>
            <w:tcW w:w="1974" w:type="dxa"/>
          </w:tcPr>
          <w:p w14:paraId="490C54BB" w14:textId="6FD0D606" w:rsidR="009A631A" w:rsidRPr="00C137CB" w:rsidRDefault="009A631A" w:rsidP="00C137CB">
            <w:pPr>
              <w:spacing w:line="240" w:lineRule="auto"/>
              <w:jc w:val="center"/>
              <w:rPr>
                <w:rFonts w:ascii="Arial" w:hAnsi="Arial"/>
                <w:lang w:val="id-ID"/>
              </w:rPr>
            </w:pPr>
            <w:r w:rsidRPr="00C137CB">
              <w:rPr>
                <w:rFonts w:ascii="Arial" w:hAnsi="Arial"/>
                <w:lang w:val="id-ID"/>
              </w:rPr>
              <w:t>8,6</w:t>
            </w:r>
          </w:p>
        </w:tc>
      </w:tr>
    </w:tbl>
    <w:p w14:paraId="6A98D619" w14:textId="46B33104" w:rsidR="00D26454" w:rsidRDefault="00994411" w:rsidP="00C137CB">
      <w:pPr>
        <w:pStyle w:val="Heading2"/>
        <w:numPr>
          <w:ilvl w:val="0"/>
          <w:numId w:val="0"/>
        </w:numPr>
        <w:spacing w:line="240" w:lineRule="auto"/>
        <w:ind w:left="720"/>
        <w:rPr>
          <w:b w:val="0"/>
          <w:sz w:val="20"/>
        </w:rPr>
      </w:pPr>
      <w:r>
        <w:rPr>
          <w:b w:val="0"/>
          <w:sz w:val="20"/>
        </w:rPr>
        <w:t xml:space="preserve">Sumber: </w:t>
      </w:r>
      <w:r>
        <w:rPr>
          <w:b w:val="0"/>
          <w:sz w:val="20"/>
        </w:rPr>
        <w:fldChar w:fldCharType="begin" w:fldLock="1"/>
      </w:r>
      <w:r w:rsidR="000614BD">
        <w:rPr>
          <w:b w:val="0"/>
          <w:sz w:val="20"/>
        </w:rPr>
        <w:instrText>ADDIN CSL_CITATION {"citationItems":[{"id":"ITEM-1","itemData":{"DOI":"10.1186/s12906-016-1427-z","ISSN":"14726882","PMID":"27821167","abstract":"Background: Previous study shown that enzyme treated-rice bran effectively improved hypertension and glucose intolerance in stroke-prone spontaneously hypertensive rat (SHRSP). However, dual fermentation of rice bran's efficacy against metabolic syndrome in SHRSP is still unknown. Methods: Fermented rice bran (FRB) was prepared by dual fermentation of rice bran using fungi and lactic acid bacteria. The effect of FRB on metabolic syndrome in stroke-prone spontaneously hypertensive rats (SHRSP) was investigated by single and chronic supplementation. Results: Dual fermentation of rice bran enriches the functional value of rice bran. Single-dose oral administration of FRB (2 g/kg body weight) reduced systolic blood pressure; however, chronic supplementation with 5 % FRB (4 weeks) significantly reduced both systolic and diastolic blood pressure. FRB supplementation improved leptin impairment and increased serum adiponectin levels and angiotensin-converting enzyme inhibitory activity. Furthermore, FRB supplementation improved glucose tolerance and insulin sensitivity as well as serum insulin levels. Lipid profiles were also improved by the regulation of 5' adenosine monophosphate-activated protein kinase activation. Moreover, supplementation with FRB reduced the expressions of hepatic transcription factors such as liver X receptor alpha, sterol regulatory element-binding protein 1c, and carbohydrate-responsive element-binding protein alpha, as well as their target genes. In conclusion, dietary supplementation with FRB may lower hypertension and alleviate metabolic syndrome. Conclusion: Metabolic syndrome was better alleviated with FRB supplementation. We therefore suggest FRB as an alternative medicine to reduce the risks of lifestyle-related diseases.","author":[{"dropping-particle":"","family":"Alauddin","given":"Md","non-dropping-particle":"","parse-names":false,"suffix":""},{"dropping-particle":"","family":"Shirakawa","given":"Hitoshi","non-dropping-particle":"","parse-names":false,"suffix":""},{"dropping-particle":"","family":"Koseki","given":"Takuya","non-dropping-particle":"","parse-names":false,"suffix":""},{"dropping-particle":"","family":"Kijima","given":"Naoko","non-dropping-particle":"","parse-names":false,"suffix":""},{"dropping-particle":"","family":"Ardiansyah","given":"","non-dropping-particle":"","parse-names":false,"suffix":""},{"dropping-particle":"","family":"Budijanto","given":"Slamet","non-dropping-particle":"","parse-names":false,"suffix":""},{"dropping-particle":"","family":"Islam","given":"Jahidul","non-dropping-particle":"","parse-names":false,"suffix":""},{"dropping-particle":"","family":"Goto","given":"Tomoko","non-dropping-particle":"","parse-names":false,"suffix":""},{"dropping-particle":"","family":"Komai","given":"Michio","non-dropping-particle":"","parse-names":false,"suffix":""}],"container-title":"BMC Complementary and Alternative Medicine","id":"ITEM-1","issued":{"date-parts":[["2016"]]},"title":"Fermented rice bran supplementation mitigates metabolic syndrome in stroke-prone spontaneously hypertensive rats","type":"article-journal"},"uris":["http://www.mendeley.com/documents/?uuid=15d3cce6-44b5-4d3e-95b8-4662bbb69878"]}],"mendeley":{"formattedCitation":"(Alauddin et al., 2016)","plainTextFormattedCitation":"(Alauddin et al., 2016)","previouslyFormattedCitation":"(Alauddin et al., 2016)"},"properties":{"noteIndex":0},"schema":"https://github.com/citation-style-language/schema/raw/master/csl-citation.json"}</w:instrText>
      </w:r>
      <w:r>
        <w:rPr>
          <w:b w:val="0"/>
          <w:sz w:val="20"/>
        </w:rPr>
        <w:fldChar w:fldCharType="separate"/>
      </w:r>
      <w:r w:rsidRPr="00994411">
        <w:rPr>
          <w:b w:val="0"/>
          <w:noProof/>
          <w:sz w:val="20"/>
        </w:rPr>
        <w:t>(Alauddin et al., 2016)</w:t>
      </w:r>
      <w:r>
        <w:rPr>
          <w:b w:val="0"/>
          <w:sz w:val="20"/>
        </w:rPr>
        <w:fldChar w:fldCharType="end"/>
      </w:r>
    </w:p>
    <w:p w14:paraId="48946F1A" w14:textId="5118FD97" w:rsidR="00703F93" w:rsidRDefault="00994411" w:rsidP="00994411">
      <w:pPr>
        <w:spacing w:line="360" w:lineRule="auto"/>
        <w:ind w:left="709"/>
        <w:jc w:val="both"/>
        <w:rPr>
          <w:rFonts w:ascii="Arial" w:hAnsi="Arial"/>
          <w:lang w:val="id-ID"/>
        </w:rPr>
      </w:pPr>
      <w:r>
        <w:rPr>
          <w:lang w:val="id-ID"/>
        </w:rPr>
        <w:tab/>
      </w:r>
      <w:r>
        <w:rPr>
          <w:lang w:val="id-ID"/>
        </w:rPr>
        <w:tab/>
      </w:r>
      <w:r>
        <w:rPr>
          <w:rFonts w:ascii="Arial" w:hAnsi="Arial"/>
          <w:lang w:val="id-ID"/>
        </w:rPr>
        <w:t xml:space="preserve">Berdasarkan tabel di halaman sebelumnya dapat dilihat bahwa kandungan gizi protein, lemak, serat, dan total fenolik pada fermentasi bekatul beras coklat jauh lebih tinggi daripada beras coklat dan bekatul beras coklat non fermentasi.  </w:t>
      </w:r>
      <w:r w:rsidR="000614BD">
        <w:rPr>
          <w:rFonts w:ascii="Arial" w:hAnsi="Arial"/>
          <w:lang w:val="id-ID"/>
        </w:rPr>
        <w:t xml:space="preserve">Berdasarkan hasil penelitian </w:t>
      </w:r>
      <w:r w:rsidR="000614BD">
        <w:rPr>
          <w:rFonts w:ascii="Arial" w:hAnsi="Arial"/>
          <w:lang w:val="id-ID"/>
        </w:rPr>
        <w:fldChar w:fldCharType="begin" w:fldLock="1"/>
      </w:r>
      <w:r w:rsidR="000F2B6F">
        <w:rPr>
          <w:rFonts w:ascii="Arial" w:hAnsi="Arial"/>
          <w:lang w:val="id-ID"/>
        </w:rPr>
        <w:instrText>ADDIN CSL_CITATION {"citationItems":[{"id":"ITEM-1","itemData":{"DOI":"10.1186/s12906-016-1427-z","ISSN":"14726882","PMID":"27821167","abstract":"Background: Previous study shown that enzyme treated-rice bran effectively improved hypertension and glucose intolerance in stroke-prone spontaneously hypertensive rat (SHRSP). However, dual fermentation of rice bran's efficacy against metabolic syndrome in SHRSP is still unknown. Methods: Fermented rice bran (FRB) was prepared by dual fermentation of rice bran using fungi and lactic acid bacteria. The effect of FRB on metabolic syndrome in stroke-prone spontaneously hypertensive rats (SHRSP) was investigated by single and chronic supplementation. Results: Dual fermentation of rice bran enriches the functional value of rice bran. Single-dose oral administration of FRB (2 g/kg body weight) reduced systolic blood pressure; however, chronic supplementation with 5 % FRB (4 weeks) significantly reduced both systolic and diastolic blood pressure. FRB supplementation improved leptin impairment and increased serum adiponectin levels and angiotensin-converting enzyme inhibitory activity. Furthermore, FRB supplementation improved glucose tolerance and insulin sensitivity as well as serum insulin levels. Lipid profiles were also improved by the regulation of 5' adenosine monophosphate-activated protein kinase activation. Moreover, supplementation with FRB reduced the expressions of hepatic transcription factors such as liver X receptor alpha, sterol regulatory element-binding protein 1c, and carbohydrate-responsive element-binding protein alpha, as well as their target genes. In conclusion, dietary supplementation with FRB may lower hypertension and alleviate metabolic syndrome. Conclusion: Metabolic syndrome was better alleviated with FRB supplementation. We therefore suggest FRB as an alternative medicine to reduce the risks of lifestyle-related diseases.","author":[{"dropping-particle":"","family":"Alauddin","given":"Md","non-dropping-particle":"","parse-names":false,"suffix":""},{"dropping-particle":"","family":"Shirakawa","given":"Hitoshi","non-dropping-particle":"","parse-names":false,"suffix":""},{"dropping-particle":"","family":"Koseki","given":"Takuya","non-dropping-particle":"","parse-names":false,"suffix":""},{"dropping-particle":"","family":"Kijima","given":"Naoko","non-dropping-particle":"","parse-names":false,"suffix":""},{"dropping-particle":"","family":"Ardiansyah","given":"","non-dropping-particle":"","parse-names":false,"suffix":""},{"dropping-particle":"","family":"Budijanto","given":"Slamet","non-dropping-particle":"","parse-names":false,"suffix":""},{"dropping-particle":"","family":"Islam","given":"Jahidul","non-dropping-particle":"","parse-names":false,"suffix":""},{"dropping-particle":"","family":"Goto","given":"Tomoko","non-dropping-particle":"","parse-names":false,"suffix":""},{"dropping-particle":"","family":"Komai","given":"Michio","non-dropping-particle":"","parse-names":false,"suffix":""}],"container-title":"BMC Complementary and Alternative Medicine","id":"ITEM-1","issued":{"date-parts":[["2016"]]},"title":"Fermented rice bran supplementation mitigates metabolic syndrome in stroke-prone spontaneously hypertensive rats","type":"article-journal"},"uris":["http://www.mendeley.com/documents/?uuid=15d3cce6-44b5-4d3e-95b8-4662bbb69878"]}],"mendeley":{"formattedCitation":"(Alauddin et al., 2016)","plainTextFormattedCitation":"(Alauddin et al., 2016)","previouslyFormattedCitation":"(Alauddin et al., 2016)"},"properties":{"noteIndex":0},"schema":"https://github.com/citation-style-language/schema/raw/master/csl-citation.json"}</w:instrText>
      </w:r>
      <w:r w:rsidR="000614BD">
        <w:rPr>
          <w:rFonts w:ascii="Arial" w:hAnsi="Arial"/>
          <w:lang w:val="id-ID"/>
        </w:rPr>
        <w:fldChar w:fldCharType="separate"/>
      </w:r>
      <w:r w:rsidR="000614BD" w:rsidRPr="000614BD">
        <w:rPr>
          <w:rFonts w:ascii="Arial" w:hAnsi="Arial"/>
          <w:noProof/>
          <w:lang w:val="id-ID"/>
        </w:rPr>
        <w:t>(Alauddin et al., 2016)</w:t>
      </w:r>
      <w:r w:rsidR="000614BD">
        <w:rPr>
          <w:rFonts w:ascii="Arial" w:hAnsi="Arial"/>
          <w:lang w:val="id-ID"/>
        </w:rPr>
        <w:fldChar w:fldCharType="end"/>
      </w:r>
      <w:r w:rsidR="000614BD">
        <w:rPr>
          <w:rFonts w:ascii="Arial" w:hAnsi="Arial"/>
          <w:lang w:val="id-ID"/>
        </w:rPr>
        <w:t xml:space="preserve"> bekatul beras yang difermentasi dapat meningkatkan aktivitas ACE inhibitor secara signifikan dibandingan non fermentasi karena kandungan antioksidan fenol pada bekatul beras coklat yang di fermentasi lebih tinggi dibandingkan beras coklar dan bekatul beras coklat yang tidak di fermentasi</w:t>
      </w:r>
    </w:p>
    <w:p w14:paraId="179A55FE" w14:textId="2009F3DC" w:rsidR="00E2618D" w:rsidRDefault="00E25010" w:rsidP="00613EE6">
      <w:pPr>
        <w:pStyle w:val="Subbab2"/>
        <w:spacing w:after="0"/>
        <w:jc w:val="both"/>
        <w:rPr>
          <w:sz w:val="22"/>
        </w:rPr>
      </w:pPr>
      <w:r>
        <w:rPr>
          <w:sz w:val="22"/>
        </w:rPr>
        <w:t>Mekanisme Fosfat dan ACE Inhibitor</w:t>
      </w:r>
    </w:p>
    <w:p w14:paraId="0D245A28" w14:textId="1540778D" w:rsidR="00E25010" w:rsidRDefault="00CD41FE" w:rsidP="00E25010">
      <w:pPr>
        <w:pStyle w:val="Heading2"/>
        <w:numPr>
          <w:ilvl w:val="0"/>
          <w:numId w:val="0"/>
        </w:numPr>
        <w:spacing w:after="0"/>
        <w:ind w:left="720" w:firstLine="720"/>
        <w:jc w:val="both"/>
        <w:rPr>
          <w:b w:val="0"/>
          <w:sz w:val="22"/>
        </w:rPr>
      </w:pPr>
      <w:r>
        <w:rPr>
          <w:b w:val="0"/>
          <w:sz w:val="22"/>
        </w:rPr>
        <w:t xml:space="preserve">Berdasarkan hasil penelitian </w:t>
      </w:r>
      <w:r>
        <w:rPr>
          <w:b w:val="0"/>
          <w:sz w:val="22"/>
        </w:rPr>
        <w:fldChar w:fldCharType="begin" w:fldLock="1"/>
      </w:r>
      <w:r w:rsidR="00833C13">
        <w:rPr>
          <w:b w:val="0"/>
          <w:sz w:val="22"/>
        </w:rPr>
        <w:instrText>ADDIN CSL_CITATION {"citationItems":[{"id":"ITEM-1","itemData":{"DOI":"10.1097/HJH.0000000000000261","ISSN":"14735598","PMID":"24979301","abstract":"BACKGROUND:: There is growing evidence suggesting that phosphate intake is associated with blood pressure levels. However, data from epidemiological studies show inconsistent results. METHOD AND RESULTS:: The present study was designed to evaluate the effect of high circulating phosphorus on arterial blood pressure of healthy rats and to elucidate the potential mechanism that stands behind this effect. Animals fed a high phosphate diet for 4 weeks showed an increase in blood pressure, which returned to normal values after the addition of a phosphate binder (lanthanum carbonate) to the diet. The expression of renin in the kidney was higher, alongside an increase in plasma renin activity, angiotensin II (Ang II) levels and left ventricular hypertrophy. The addition of the phosphate binder blunted the increase in renin and Ang II levels. The levels of parathyroid hormone (PTH) were also higher in animals fed a high phosphate diet, and decreased when the phosphate binder was present in the diet. However, blood P levels remained elevated. A second group of rats underwent parathyroidectomy and received a continuous infusion of physiological levels of PTH through an implanted mini-osmotic pump. Animals fed a high phosphate diet with continuous infusion of PTH did not show an increase in blood pressure, although blood P levels were elevated. Finally, unlike with verapamil, the addition of losartan to the drinking water reverted the increase in blood pressure in rats fed a high phosphate diet. CONCLUSION:: The results of this study suggest that a high phosphate diet increases arterial blood pressure through an increase in renin mediated by PTH. © 2014 Wolters Kluwer Health Lippincott Williams &amp; Wilkins.","author":[{"dropping-particle":"","family":"Bozic","given":"Milica","non-dropping-particle":"","parse-names":false,"suffix":""},{"dropping-particle":"","family":"Panizo","given":"Sara","non-dropping-particle":"","parse-names":false,"suffix":""},{"dropping-particle":"","family":"Sevilla","given":"Maria A.","non-dropping-particle":"","parse-names":false,"suffix":""},{"dropping-particle":"","family":"Riera","given":"Marta","non-dropping-particle":"","parse-names":false,"suffix":""},{"dropping-particle":"","family":"Soler","given":"Maria J.","non-dropping-particle":"","parse-names":false,"suffix":""},{"dropping-particle":"","family":"Pascual","given":"Julio","non-dropping-particle":"","parse-names":false,"suffix":""},{"dropping-particle":"","family":"Lopez","given":"Ignacio","non-dropping-particle":"","parse-names":false,"suffix":""},{"dropping-particle":"","family":"Freixenet","given":"Montserrat","non-dropping-particle":"","parse-names":false,"suffix":""},{"dropping-particle":"","family":"Fernandez","given":"Elvira","non-dropping-particle":"","parse-names":false,"suffix":""},{"dropping-particle":"","family":"Valdivielso","given":"Jose M.","non-dropping-particle":"","parse-names":false,"suffix":""}],"container-title":"Journal of Hypertension","id":"ITEM-1","issued":{"date-parts":[["2014"]]},"title":"High phosphate diet increases arterial blood pressure via a parathyroid hormone mediated increase of renin","type":"article-journal"},"uris":["http://www.mendeley.com/documents/?uuid=4e3e2a80-7140-465f-8ccf-ba068aa8dce8"]}],"mendeley":{"formattedCitation":"(M. Bozic et al., 2014)","plainTextFormattedCitation":"(M. Bozic et al., 2014)","previouslyFormattedCitation":"(M. Bozic et al., 2014)"},"properties":{"noteIndex":0},"schema":"https://github.com/citation-style-language/schema/raw/master/csl-citation.json"}</w:instrText>
      </w:r>
      <w:r>
        <w:rPr>
          <w:b w:val="0"/>
          <w:sz w:val="22"/>
        </w:rPr>
        <w:fldChar w:fldCharType="separate"/>
      </w:r>
      <w:r w:rsidRPr="00CD41FE">
        <w:rPr>
          <w:b w:val="0"/>
          <w:noProof/>
          <w:sz w:val="22"/>
        </w:rPr>
        <w:t>(M. Bozic et al., 2014)</w:t>
      </w:r>
      <w:r>
        <w:rPr>
          <w:b w:val="0"/>
          <w:sz w:val="22"/>
        </w:rPr>
        <w:fldChar w:fldCharType="end"/>
      </w:r>
      <w:r>
        <w:rPr>
          <w:b w:val="0"/>
          <w:sz w:val="22"/>
        </w:rPr>
        <w:t xml:space="preserve"> </w:t>
      </w:r>
      <w:r w:rsidR="006604D6">
        <w:rPr>
          <w:b w:val="0"/>
          <w:sz w:val="22"/>
        </w:rPr>
        <w:t xml:space="preserve">asupan fosfat yang tinggi atau berlebihan dari anjuran dapat meningkatkan tekanan darah arteri melalui renin yang dimediasi oleh paratiroid hormon (PTH). </w:t>
      </w:r>
      <w:r w:rsidR="00613EE6">
        <w:rPr>
          <w:b w:val="0"/>
          <w:sz w:val="22"/>
        </w:rPr>
        <w:t>Menurut</w:t>
      </w:r>
      <w:r w:rsidR="00E25010">
        <w:rPr>
          <w:b w:val="0"/>
          <w:sz w:val="22"/>
        </w:rPr>
        <w:t xml:space="preserve"> </w:t>
      </w:r>
      <w:r w:rsidR="00E25010">
        <w:rPr>
          <w:b w:val="0"/>
          <w:sz w:val="22"/>
        </w:rPr>
        <w:fldChar w:fldCharType="begin" w:fldLock="1"/>
      </w:r>
      <w:r>
        <w:rPr>
          <w:b w:val="0"/>
          <w:sz w:val="22"/>
        </w:rPr>
        <w:instrText>ADDIN CSL_CITATION {"citationItems":[{"id":"ITEM-1","itemData":{"DOI":"10.1681/ASN.2011020175","ISSN":"10466673","PMID":"21852581","abstract":"Phosphate may promote the onset and progression of chronic nephropathies. Here we evaluated the relationships between baseline serum phosphate levels, disease progression, and response to ACE inhibition in 331 patients with proteinuric nephropathies in the prospective Ramipril Efficacy In Nephropathy (REIN) trial. Independent of treatment, patients with phosphate levels in the highest two quartiles progressed significantly faster either to ESRD or to a composite endpoint of doubling of serum creatinine or ESRD compared with patients with phosphate levels below the median (P &lt; 0.001). Results were similar when we analyzed phosphate as a continuous variable (P ≤ 0.004). The renoprotective effect of ramipril decreased as serum phosphate increased (P ≤ 0.008 for interaction); this modification of the treatment effect by phosphate persisted despite adjusting for potential confounders such as GFR and urinary protein. In summary, these data suggest that phosphate is an independent risk factor for progression of renal disease among patients with proteinuric CKD, and high levels of phosphate may even attenuate the renoprotective effect of ACE inhibitors. Future trials should test whether reducing serum phosphate improves renal outcomes and optimizes the renoprotective effect of ACE inhibition. Copyright © 2011 by the American Society of Nephrology.","author":[{"dropping-particle":"","family":"Zoccali","given":"Carmine","non-dropping-particle":"","parse-names":false,"suffix":""},{"dropping-particle":"","family":"Ruggenenti","given":"Piero","non-dropping-particle":"","parse-names":false,"suffix":""},{"dropping-particle":"","family":"Perna","given":"Annalisa","non-dropping-particle":"","parse-names":false,"suffix":""},{"dropping-particle":"","family":"Leonardis","given":"Daniela","non-dropping-particle":"","parse-names":false,"suffix":""},{"dropping-particle":"","family":"Tripepi","given":"Rocco","non-dropping-particle":"","parse-names":false,"suffix":""},{"dropping-particle":"","family":"Tripepi","given":"Giovanni","non-dropping-particle":"","parse-names":false,"suffix":""},{"dropping-particle":"","family":"Mallamaci","given":"Francesca","non-dropping-particle":"","parse-names":false,"suffix":""},{"dropping-particle":"","family":"Remuzzi","given":"Giuseppe","non-dropping-particle":"","parse-names":false,"suffix":""}],"container-title":"Journal of the American Society of Nephrology","id":"ITEM-1","issue":"10","issued":{"date-parts":[["2011"]]},"page":"1923-1930","title":"Phosphate may promote CKD progression and attenuate renoprotective effect of ACE inhibition","type":"article-journal","volume":"22"},"uris":["http://www.mendeley.com/documents/?uuid=5a4a85c2-4d56-491e-8cab-7bc508ee3a86"]}],"mendeley":{"formattedCitation":"(Zoccali et al., 2011)","plainTextFormattedCitation":"(Zoccali et al., 2011)","previouslyFormattedCitation":"(Zoccali et al., 2011)"},"properties":{"noteIndex":0},"schema":"https://github.com/citation-style-language/schema/raw/master/csl-citation.json"}</w:instrText>
      </w:r>
      <w:r w:rsidR="00E25010">
        <w:rPr>
          <w:b w:val="0"/>
          <w:sz w:val="22"/>
        </w:rPr>
        <w:fldChar w:fldCharType="separate"/>
      </w:r>
      <w:r w:rsidR="00E25010" w:rsidRPr="00E25010">
        <w:rPr>
          <w:b w:val="0"/>
          <w:noProof/>
          <w:sz w:val="22"/>
        </w:rPr>
        <w:t>(Zoccali et al., 2011)</w:t>
      </w:r>
      <w:r w:rsidR="00E25010">
        <w:rPr>
          <w:b w:val="0"/>
          <w:sz w:val="22"/>
        </w:rPr>
        <w:fldChar w:fldCharType="end"/>
      </w:r>
      <w:r w:rsidR="00E25010">
        <w:rPr>
          <w:b w:val="0"/>
          <w:sz w:val="22"/>
        </w:rPr>
        <w:t xml:space="preserve"> </w:t>
      </w:r>
      <w:r w:rsidR="00613EE6">
        <w:rPr>
          <w:b w:val="0"/>
          <w:sz w:val="22"/>
        </w:rPr>
        <w:t xml:space="preserve">fosfat </w:t>
      </w:r>
      <w:r w:rsidR="00E25010">
        <w:rPr>
          <w:b w:val="0"/>
          <w:sz w:val="22"/>
        </w:rPr>
        <w:t xml:space="preserve">merupakan risiko independen </w:t>
      </w:r>
      <w:r w:rsidR="006604D6">
        <w:rPr>
          <w:b w:val="0"/>
          <w:sz w:val="22"/>
        </w:rPr>
        <w:t xml:space="preserve">penyakit </w:t>
      </w:r>
      <w:r w:rsidR="00E25010">
        <w:rPr>
          <w:b w:val="0"/>
          <w:sz w:val="22"/>
        </w:rPr>
        <w:t xml:space="preserve">kariovaskular serta </w:t>
      </w:r>
      <w:r w:rsidR="00613EE6">
        <w:rPr>
          <w:b w:val="0"/>
          <w:sz w:val="22"/>
        </w:rPr>
        <w:t>dapat meningkatkan timbulnya dan berkembangnya peny</w:t>
      </w:r>
      <w:r w:rsidR="00E25010">
        <w:rPr>
          <w:b w:val="0"/>
          <w:sz w:val="22"/>
        </w:rPr>
        <w:t>akit nefropati kronis atau penyakit kardiovaskuler lainnya, selain itu asupan fosfat yang tinggi dengan asupan antioksidan</w:t>
      </w:r>
      <w:r w:rsidR="006604D6">
        <w:rPr>
          <w:b w:val="0"/>
          <w:sz w:val="22"/>
        </w:rPr>
        <w:t xml:space="preserve"> baik yang cukup maupun</w:t>
      </w:r>
      <w:r w:rsidR="00E25010">
        <w:rPr>
          <w:b w:val="0"/>
          <w:sz w:val="22"/>
        </w:rPr>
        <w:t xml:space="preserve"> kurang maka dapat melemahkan kerja senyawa ACE inhibitor yang dihasilkan oleh antioksidan.</w:t>
      </w:r>
      <w:r w:rsidR="006604D6">
        <w:rPr>
          <w:b w:val="0"/>
          <w:sz w:val="22"/>
        </w:rPr>
        <w:t xml:space="preserve"> Oleh karena itu untuk meningkatkan aktivitas </w:t>
      </w:r>
      <w:r w:rsidR="006604D6">
        <w:rPr>
          <w:b w:val="0"/>
          <w:sz w:val="22"/>
        </w:rPr>
        <w:lastRenderedPageBreak/>
        <w:t xml:space="preserve">ACE inhibitor diperlukan asupan antioksidan yang tinggi agar kerja ACE inhibitor dapat optimal.  </w:t>
      </w:r>
      <w:r w:rsidR="00E25010">
        <w:rPr>
          <w:b w:val="0"/>
          <w:sz w:val="22"/>
        </w:rPr>
        <w:t xml:space="preserve"> </w:t>
      </w:r>
    </w:p>
    <w:p w14:paraId="34339853" w14:textId="4F9E0FA1" w:rsidR="00613EE6" w:rsidRPr="00613EE6" w:rsidRDefault="00613EE6" w:rsidP="00CD41FE">
      <w:pPr>
        <w:pStyle w:val="Heading2"/>
        <w:numPr>
          <w:ilvl w:val="0"/>
          <w:numId w:val="0"/>
        </w:numPr>
        <w:spacing w:after="0"/>
        <w:jc w:val="both"/>
        <w:rPr>
          <w:b w:val="0"/>
          <w:sz w:val="22"/>
        </w:rPr>
      </w:pPr>
    </w:p>
    <w:p w14:paraId="1F57D06E" w14:textId="100EEDC4" w:rsidR="00F853F0" w:rsidRPr="00F853F0" w:rsidRDefault="00F853F0" w:rsidP="00F853F0">
      <w:pPr>
        <w:pStyle w:val="Subbab2"/>
        <w:rPr>
          <w:sz w:val="22"/>
        </w:rPr>
      </w:pPr>
      <w:bookmarkStart w:id="13" w:name="_Toc72865923"/>
      <w:r w:rsidRPr="00F853F0">
        <w:rPr>
          <w:sz w:val="22"/>
        </w:rPr>
        <w:t>Kerangka Konsep</w:t>
      </w:r>
      <w:r>
        <w:rPr>
          <w:sz w:val="22"/>
        </w:rPr>
        <w:t xml:space="preserve"> </w:t>
      </w:r>
      <w:r w:rsidRPr="00F853F0">
        <w:rPr>
          <w:sz w:val="22"/>
        </w:rPr>
        <w:t>Studi Literatur</w:t>
      </w:r>
      <w:r>
        <w:rPr>
          <w:noProof/>
          <w:lang w:eastAsia="id-ID"/>
        </w:rPr>
        <mc:AlternateContent>
          <mc:Choice Requires="wps">
            <w:drawing>
              <wp:anchor distT="0" distB="0" distL="114300" distR="114300" simplePos="0" relativeHeight="251706368" behindDoc="0" locked="0" layoutInCell="1" allowOverlap="1" wp14:anchorId="6D676668" wp14:editId="32D08590">
                <wp:simplePos x="0" y="0"/>
                <wp:positionH relativeFrom="column">
                  <wp:posOffset>340360</wp:posOffset>
                </wp:positionH>
                <wp:positionV relativeFrom="paragraph">
                  <wp:posOffset>321945</wp:posOffset>
                </wp:positionV>
                <wp:extent cx="2257425" cy="3048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257425" cy="3048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9EE02B6" w14:textId="77777777" w:rsidR="005907A7" w:rsidRPr="00430A55" w:rsidRDefault="005907A7" w:rsidP="00F853F0">
                            <w:pPr>
                              <w:jc w:val="center"/>
                              <w:rPr>
                                <w:lang w:val="id-ID"/>
                              </w:rPr>
                            </w:pPr>
                            <w:r>
                              <w:rPr>
                                <w:lang w:val="id-ID"/>
                              </w:rPr>
                              <w:t>Fermentasi Bekatul Beras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left:0;text-align:left;margin-left:26.8pt;margin-top:25.35pt;width:177.7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" fillcolor="white [3201]" strokecolor="black [3200]" strokeweight=".25pt">
                <v:textbox>
                  <w:txbxContent>
                    <w:p w14:paraId="29EE02B6" w14:textId="77777777" w:rsidR="005907A7" w:rsidRPr="00430A55" w:rsidRDefault="005907A7" w:rsidP="00F853F0">
                      <w:pPr>
                        <w:jc w:val="center"/>
                        <w:rPr>
                          <w:lang w:val="id-ID"/>
                        </w:rPr>
                      </w:pPr>
                      <w:r>
                        <w:rPr>
                          <w:lang w:val="id-ID"/>
                        </w:rPr>
                        <w:t>Fermentasi Bekatul Beras</w:t>
                      </w:r>
                    </w:p>
                  </w:txbxContent>
                </v:textbox>
              </v:rect>
            </w:pict>
          </mc:Fallback>
        </mc:AlternateContent>
      </w:r>
      <w:bookmarkEnd w:id="13"/>
    </w:p>
    <w:p w14:paraId="06E3CBBB" w14:textId="77777777" w:rsidR="00F853F0" w:rsidRDefault="00F853F0" w:rsidP="00F853F0">
      <w:pPr>
        <w:spacing w:line="360" w:lineRule="auto"/>
        <w:jc w:val="both"/>
        <w:rPr>
          <w:rFonts w:ascii="Arial" w:hAnsi="Arial"/>
          <w:lang w:val="id-ID"/>
        </w:rPr>
      </w:pPr>
      <w:r>
        <w:rPr>
          <w:rFonts w:ascii="Arial" w:hAnsi="Arial"/>
          <w:noProof/>
          <w:lang w:val="id-ID" w:eastAsia="id-ID"/>
        </w:rPr>
        <mc:AlternateContent>
          <mc:Choice Requires="wps">
            <w:drawing>
              <wp:anchor distT="0" distB="0" distL="114300" distR="114300" simplePos="0" relativeHeight="251709440" behindDoc="0" locked="0" layoutInCell="1" allowOverlap="1" wp14:anchorId="04A0C0CE" wp14:editId="261149FF">
                <wp:simplePos x="0" y="0"/>
                <wp:positionH relativeFrom="column">
                  <wp:posOffset>2598420</wp:posOffset>
                </wp:positionH>
                <wp:positionV relativeFrom="paragraph">
                  <wp:posOffset>149225</wp:posOffset>
                </wp:positionV>
                <wp:extent cx="1219200" cy="247650"/>
                <wp:effectExtent l="0" t="0" r="76200" b="95250"/>
                <wp:wrapNone/>
                <wp:docPr id="29" name="Straight Arrow Connector 29"/>
                <wp:cNvGraphicFramePr/>
                <a:graphic xmlns:a="http://schemas.openxmlformats.org/drawingml/2006/main">
                  <a:graphicData uri="http://schemas.microsoft.com/office/word/2010/wordprocessingShape">
                    <wps:wsp>
                      <wps:cNvCnPr/>
                      <wps:spPr>
                        <a:xfrm>
                          <a:off x="0" y="0"/>
                          <a:ext cx="121920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204.6pt;margin-top:11.75pt;width:96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" strokecolor="black [3040]">
                <v:stroke endarrow="open"/>
              </v:shape>
            </w:pict>
          </mc:Fallback>
        </mc:AlternateContent>
      </w:r>
      <w:r>
        <w:rPr>
          <w:rFonts w:ascii="Arial" w:hAnsi="Arial"/>
          <w:noProof/>
          <w:lang w:val="id-ID" w:eastAsia="id-ID"/>
        </w:rPr>
        <mc:AlternateContent>
          <mc:Choice Requires="wps">
            <w:drawing>
              <wp:anchor distT="0" distB="0" distL="114300" distR="114300" simplePos="0" relativeHeight="251705344" behindDoc="0" locked="0" layoutInCell="1" allowOverlap="1" wp14:anchorId="00508718" wp14:editId="2C5B53D3">
                <wp:simplePos x="0" y="0"/>
                <wp:positionH relativeFrom="column">
                  <wp:posOffset>3817620</wp:posOffset>
                </wp:positionH>
                <wp:positionV relativeFrom="paragraph">
                  <wp:posOffset>240030</wp:posOffset>
                </wp:positionV>
                <wp:extent cx="1543050" cy="5619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543050" cy="5619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B4025A4" w14:textId="58B6B11B" w:rsidR="005907A7" w:rsidRPr="00430A55" w:rsidRDefault="005907A7" w:rsidP="00F853F0">
                            <w:pPr>
                              <w:jc w:val="center"/>
                              <w:rPr>
                                <w:lang w:val="id-ID"/>
                              </w:rPr>
                            </w:pPr>
                            <w:r>
                              <w:rPr>
                                <w:lang w:val="id-ID"/>
                              </w:rPr>
                              <w:t xml:space="preserve">Tekanan </w:t>
                            </w:r>
                            <w:r>
                              <w:rPr>
                                <w:lang w:val="id-ID"/>
                              </w:rPr>
                              <w:t>Darah Hipertensi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7" style="position:absolute;left:0;text-align:left;margin-left:300.6pt;margin-top:18.9pt;width:121.5pt;height:44.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" fillcolor="white [3201]" strokecolor="black [3200]" strokeweight=".25pt">
                <v:textbox>
                  <w:txbxContent>
                    <w:p w14:paraId="0B4025A4" w14:textId="58B6B11B" w:rsidR="005907A7" w:rsidRPr="00430A55" w:rsidRDefault="005907A7" w:rsidP="00F853F0">
                      <w:pPr>
                        <w:jc w:val="center"/>
                        <w:rPr>
                          <w:lang w:val="id-ID"/>
                        </w:rPr>
                      </w:pPr>
                      <w:r>
                        <w:rPr>
                          <w:lang w:val="id-ID"/>
                        </w:rPr>
                        <w:t xml:space="preserve">Tekanan </w:t>
                      </w:r>
                      <w:r>
                        <w:rPr>
                          <w:lang w:val="id-ID"/>
                        </w:rPr>
                        <w:t>Darah Hipertensi</w:t>
                      </w:r>
                    </w:p>
                  </w:txbxContent>
                </v:textbox>
              </v:rect>
            </w:pict>
          </mc:Fallback>
        </mc:AlternateContent>
      </w:r>
    </w:p>
    <w:p w14:paraId="6C0B6826" w14:textId="288084A7" w:rsidR="00F853F0" w:rsidRDefault="00F853F0" w:rsidP="00F853F0">
      <w:pPr>
        <w:spacing w:line="360" w:lineRule="auto"/>
        <w:jc w:val="both"/>
        <w:rPr>
          <w:rFonts w:ascii="Arial" w:hAnsi="Arial"/>
          <w:lang w:val="id-ID"/>
        </w:rPr>
      </w:pPr>
      <w:r>
        <w:rPr>
          <w:rFonts w:ascii="Arial" w:hAnsi="Arial"/>
          <w:noProof/>
          <w:lang w:val="id-ID" w:eastAsia="id-ID"/>
        </w:rPr>
        <mc:AlternateContent>
          <mc:Choice Requires="wps">
            <w:drawing>
              <wp:anchor distT="0" distB="0" distL="114300" distR="114300" simplePos="0" relativeHeight="251711488" behindDoc="0" locked="0" layoutInCell="1" allowOverlap="1" wp14:anchorId="46AB90A8" wp14:editId="184B846B">
                <wp:simplePos x="0" y="0"/>
                <wp:positionH relativeFrom="column">
                  <wp:posOffset>2601884</wp:posOffset>
                </wp:positionH>
                <wp:positionV relativeFrom="paragraph">
                  <wp:posOffset>317731</wp:posOffset>
                </wp:positionV>
                <wp:extent cx="1219200" cy="311727"/>
                <wp:effectExtent l="0" t="57150" r="0" b="31750"/>
                <wp:wrapNone/>
                <wp:docPr id="31" name="Straight Arrow Connector 31"/>
                <wp:cNvGraphicFramePr/>
                <a:graphic xmlns:a="http://schemas.openxmlformats.org/drawingml/2006/main">
                  <a:graphicData uri="http://schemas.microsoft.com/office/word/2010/wordprocessingShape">
                    <wps:wsp>
                      <wps:cNvCnPr/>
                      <wps:spPr>
                        <a:xfrm flipV="1">
                          <a:off x="0" y="0"/>
                          <a:ext cx="1219200" cy="3117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204.85pt;margin-top:25pt;width:96pt;height:24.5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" strokecolor="black [3040]">
                <v:stroke endarrow="open"/>
              </v:shape>
            </w:pict>
          </mc:Fallback>
        </mc:AlternateContent>
      </w:r>
      <w:r>
        <w:rPr>
          <w:rFonts w:ascii="Arial" w:hAnsi="Arial"/>
          <w:noProof/>
          <w:lang w:val="id-ID" w:eastAsia="id-ID"/>
        </w:rPr>
        <mc:AlternateContent>
          <mc:Choice Requires="wps">
            <w:drawing>
              <wp:anchor distT="0" distB="0" distL="114300" distR="114300" simplePos="0" relativeHeight="251710464" behindDoc="0" locked="0" layoutInCell="1" allowOverlap="1" wp14:anchorId="3408CD9F" wp14:editId="50C52BEC">
                <wp:simplePos x="0" y="0"/>
                <wp:positionH relativeFrom="column">
                  <wp:posOffset>2598420</wp:posOffset>
                </wp:positionH>
                <wp:positionV relativeFrom="paragraph">
                  <wp:posOffset>177800</wp:posOffset>
                </wp:positionV>
                <wp:extent cx="1219200" cy="0"/>
                <wp:effectExtent l="0" t="76200" r="19050" b="114300"/>
                <wp:wrapNone/>
                <wp:docPr id="32" name="Straight Arrow Connector 32"/>
                <wp:cNvGraphicFramePr/>
                <a:graphic xmlns:a="http://schemas.openxmlformats.org/drawingml/2006/main">
                  <a:graphicData uri="http://schemas.microsoft.com/office/word/2010/wordprocessingShape">
                    <wps:wsp>
                      <wps:cNvCnPr/>
                      <wps:spPr>
                        <a:xfrm>
                          <a:off x="0" y="0"/>
                          <a:ext cx="12192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204.6pt;margin-top:14pt;width:96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" strokecolor="black [3040]">
                <v:stroke endarrow="open"/>
              </v:shape>
            </w:pict>
          </mc:Fallback>
        </mc:AlternateContent>
      </w:r>
      <w:r>
        <w:rPr>
          <w:rFonts w:ascii="Arial" w:hAnsi="Arial"/>
          <w:noProof/>
          <w:lang w:val="id-ID" w:eastAsia="id-ID"/>
        </w:rPr>
        <mc:AlternateContent>
          <mc:Choice Requires="wps">
            <w:drawing>
              <wp:anchor distT="0" distB="0" distL="114300" distR="114300" simplePos="0" relativeHeight="251707392" behindDoc="0" locked="0" layoutInCell="1" allowOverlap="1" wp14:anchorId="3732CA70" wp14:editId="328CEC07">
                <wp:simplePos x="0" y="0"/>
                <wp:positionH relativeFrom="column">
                  <wp:posOffset>340360</wp:posOffset>
                </wp:positionH>
                <wp:positionV relativeFrom="paragraph">
                  <wp:posOffset>49530</wp:posOffset>
                </wp:positionV>
                <wp:extent cx="2257425" cy="3048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2257425" cy="3048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CDD16BB" w14:textId="77777777" w:rsidR="005907A7" w:rsidRPr="00430A55" w:rsidRDefault="005907A7" w:rsidP="00F853F0">
                            <w:pPr>
                              <w:jc w:val="center"/>
                              <w:rPr>
                                <w:lang w:val="id-ID"/>
                              </w:rPr>
                            </w:pPr>
                            <w:r>
                              <w:rPr>
                                <w:lang w:val="id-ID"/>
                              </w:rPr>
                              <w:t>Asupan Fosfat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8" style="position:absolute;left:0;text-align:left;margin-left:26.8pt;margin-top:3.9pt;width:177.75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" fillcolor="white [3201]" strokecolor="black [3200]" strokeweight=".25pt">
                <v:textbox>
                  <w:txbxContent>
                    <w:p w14:paraId="4CDD16BB" w14:textId="77777777" w:rsidR="005907A7" w:rsidRPr="00430A55" w:rsidRDefault="005907A7" w:rsidP="00F853F0">
                      <w:pPr>
                        <w:jc w:val="center"/>
                        <w:rPr>
                          <w:lang w:val="id-ID"/>
                        </w:rPr>
                      </w:pPr>
                      <w:r>
                        <w:rPr>
                          <w:lang w:val="id-ID"/>
                        </w:rPr>
                        <w:t>Asupan Fosfat</w:t>
                      </w:r>
                    </w:p>
                  </w:txbxContent>
                </v:textbox>
              </v:rect>
            </w:pict>
          </mc:Fallback>
        </mc:AlternateContent>
      </w:r>
    </w:p>
    <w:p w14:paraId="0CA761E2" w14:textId="382EEA2E" w:rsidR="00F853F0" w:rsidRDefault="00043603" w:rsidP="00F853F0">
      <w:pPr>
        <w:spacing w:line="360" w:lineRule="auto"/>
        <w:jc w:val="both"/>
        <w:rPr>
          <w:rFonts w:ascii="Arial" w:hAnsi="Arial"/>
          <w:lang w:val="id-ID"/>
        </w:rPr>
      </w:pPr>
      <w:r>
        <w:rPr>
          <w:rFonts w:ascii="Arial" w:hAnsi="Arial"/>
          <w:noProof/>
          <w:lang w:val="id-ID" w:eastAsia="id-ID"/>
        </w:rPr>
        <mc:AlternateContent>
          <mc:Choice Requires="wps">
            <w:drawing>
              <wp:anchor distT="0" distB="0" distL="114300" distR="114300" simplePos="0" relativeHeight="251708416" behindDoc="0" locked="0" layoutInCell="1" allowOverlap="1" wp14:anchorId="056153A1" wp14:editId="7ADAA7D2">
                <wp:simplePos x="0" y="0"/>
                <wp:positionH relativeFrom="column">
                  <wp:posOffset>340360</wp:posOffset>
                </wp:positionH>
                <wp:positionV relativeFrom="paragraph">
                  <wp:posOffset>124460</wp:posOffset>
                </wp:positionV>
                <wp:extent cx="2257425" cy="3048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2257425" cy="3048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60AF043" w14:textId="77777777" w:rsidR="005907A7" w:rsidRPr="00430A55" w:rsidRDefault="005907A7" w:rsidP="00F853F0">
                            <w:pPr>
                              <w:jc w:val="center"/>
                              <w:rPr>
                                <w:lang w:val="id-ID"/>
                              </w:rPr>
                            </w:pPr>
                            <w:r>
                              <w:rPr>
                                <w:lang w:val="id-ID"/>
                              </w:rPr>
                              <w:t xml:space="preserve">Asupan </w:t>
                            </w:r>
                            <w:r>
                              <w:rPr>
                                <w:lang w:val="id-ID"/>
                              </w:rPr>
                              <w:t>Natrium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9" style="position:absolute;left:0;text-align:left;margin-left:26.8pt;margin-top:9.8pt;width:177.7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" fillcolor="white [3201]" strokecolor="black [3200]" strokeweight=".25pt">
                <v:textbox>
                  <w:txbxContent>
                    <w:p w14:paraId="760AF043" w14:textId="77777777" w:rsidR="005907A7" w:rsidRPr="00430A55" w:rsidRDefault="005907A7" w:rsidP="00F853F0">
                      <w:pPr>
                        <w:jc w:val="center"/>
                        <w:rPr>
                          <w:lang w:val="id-ID"/>
                        </w:rPr>
                      </w:pPr>
                      <w:r>
                        <w:rPr>
                          <w:lang w:val="id-ID"/>
                        </w:rPr>
                        <w:t xml:space="preserve">Asupan </w:t>
                      </w:r>
                      <w:r>
                        <w:rPr>
                          <w:lang w:val="id-ID"/>
                        </w:rPr>
                        <w:t>Natrium</w:t>
                      </w:r>
                    </w:p>
                  </w:txbxContent>
                </v:textbox>
              </v:rect>
            </w:pict>
          </mc:Fallback>
        </mc:AlternateContent>
      </w:r>
    </w:p>
    <w:p w14:paraId="19344947" w14:textId="5A861733" w:rsidR="00D031B7" w:rsidRDefault="00D031B7" w:rsidP="00D031B7">
      <w:pPr>
        <w:spacing w:line="360" w:lineRule="auto"/>
        <w:jc w:val="both"/>
        <w:rPr>
          <w:sz w:val="20"/>
          <w:lang w:val="id-ID"/>
        </w:rPr>
      </w:pPr>
    </w:p>
    <w:p w14:paraId="04E56A60" w14:textId="6534EEA5" w:rsidR="00D031B7" w:rsidRPr="00D031B7" w:rsidRDefault="00D031B7" w:rsidP="00D031B7">
      <w:pPr>
        <w:spacing w:line="360" w:lineRule="auto"/>
        <w:jc w:val="both"/>
        <w:rPr>
          <w:sz w:val="20"/>
          <w:lang w:val="id-ID"/>
        </w:rPr>
      </w:pPr>
      <w:r>
        <w:rPr>
          <w:noProof/>
          <w:lang w:val="id-ID" w:eastAsia="id-ID"/>
        </w:rPr>
        <mc:AlternateContent>
          <mc:Choice Requires="wps">
            <w:drawing>
              <wp:anchor distT="0" distB="0" distL="114300" distR="114300" simplePos="0" relativeHeight="251735040" behindDoc="0" locked="0" layoutInCell="1" allowOverlap="1" wp14:anchorId="30395C11" wp14:editId="4C407275">
                <wp:simplePos x="0" y="0"/>
                <wp:positionH relativeFrom="column">
                  <wp:posOffset>1259667</wp:posOffset>
                </wp:positionH>
                <wp:positionV relativeFrom="paragraph">
                  <wp:posOffset>12700</wp:posOffset>
                </wp:positionV>
                <wp:extent cx="3158490" cy="635"/>
                <wp:effectExtent l="0" t="0" r="3810" b="0"/>
                <wp:wrapNone/>
                <wp:docPr id="49" name="Text Box 49"/>
                <wp:cNvGraphicFramePr/>
                <a:graphic xmlns:a="http://schemas.openxmlformats.org/drawingml/2006/main">
                  <a:graphicData uri="http://schemas.microsoft.com/office/word/2010/wordprocessingShape">
                    <wps:wsp>
                      <wps:cNvSpPr txBox="1"/>
                      <wps:spPr>
                        <a:xfrm>
                          <a:off x="0" y="0"/>
                          <a:ext cx="3158490" cy="635"/>
                        </a:xfrm>
                        <a:prstGeom prst="rect">
                          <a:avLst/>
                        </a:prstGeom>
                        <a:solidFill>
                          <a:prstClr val="white"/>
                        </a:solidFill>
                        <a:ln>
                          <a:noFill/>
                        </a:ln>
                        <a:effectLst/>
                      </wps:spPr>
                      <wps:txbx>
                        <w:txbxContent>
                          <w:p w14:paraId="0C3E1591" w14:textId="3086B3F6" w:rsidR="005907A7" w:rsidRPr="004C6509" w:rsidRDefault="005907A7" w:rsidP="004C6509">
                            <w:pPr>
                              <w:pStyle w:val="Caption"/>
                              <w:rPr>
                                <w:rFonts w:ascii="Arial" w:hAnsi="Arial"/>
                                <w:b w:val="0"/>
                                <w:noProof/>
                                <w:color w:val="auto"/>
                                <w:sz w:val="22"/>
                              </w:rPr>
                            </w:pPr>
                            <w:bookmarkStart w:id="14" w:name="_Toc72866968"/>
                            <w:proofErr w:type="spellStart"/>
                            <w:proofErr w:type="gramStart"/>
                            <w:r w:rsidRPr="004C6509">
                              <w:rPr>
                                <w:rFonts w:ascii="Arial" w:hAnsi="Arial"/>
                                <w:b w:val="0"/>
                                <w:color w:val="auto"/>
                                <w:sz w:val="22"/>
                              </w:rPr>
                              <w:t>Gambar</w:t>
                            </w:r>
                            <w:proofErr w:type="spellEnd"/>
                            <w:r w:rsidRPr="004C6509">
                              <w:rPr>
                                <w:rFonts w:ascii="Arial" w:hAnsi="Arial"/>
                                <w:b w:val="0"/>
                                <w:color w:val="auto"/>
                                <w:sz w:val="22"/>
                              </w:rPr>
                              <w:t xml:space="preserve"> </w:t>
                            </w:r>
                            <w:r>
                              <w:rPr>
                                <w:rFonts w:ascii="Arial" w:hAnsi="Arial"/>
                                <w:b w:val="0"/>
                                <w:color w:val="auto"/>
                                <w:sz w:val="22"/>
                                <w:lang w:val="id-ID"/>
                              </w:rPr>
                              <w:t>2</w:t>
                            </w:r>
                            <w:r w:rsidRPr="004C6509">
                              <w:rPr>
                                <w:rFonts w:ascii="Arial" w:hAnsi="Arial"/>
                                <w:b w:val="0"/>
                                <w:color w:val="auto"/>
                                <w:sz w:val="22"/>
                                <w:lang w:val="id-ID"/>
                              </w:rPr>
                              <w:t>.</w:t>
                            </w:r>
                            <w:proofErr w:type="gramEnd"/>
                            <w:r w:rsidRPr="004C6509">
                              <w:rPr>
                                <w:rFonts w:ascii="Arial" w:hAnsi="Arial"/>
                                <w:b w:val="0"/>
                                <w:color w:val="auto"/>
                                <w:sz w:val="22"/>
                                <w:lang w:val="id-ID"/>
                              </w:rPr>
                              <w:t xml:space="preserve"> Kerangka Konsep Studi Literatur</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9" o:spid="_x0000_s1030" type="#_x0000_t202" style="position:absolute;left:0;text-align:left;margin-left:99.2pt;margin-top:1pt;width:248.7pt;height:.0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" stroked="f">
                <v:textbox style="mso-fit-shape-to-text:t" inset="0,0,0,0">
                  <w:txbxContent>
                    <w:p w14:paraId="0C3E1591" w14:textId="3086B3F6" w:rsidR="005907A7" w:rsidRPr="004C6509" w:rsidRDefault="005907A7" w:rsidP="004C6509">
                      <w:pPr>
                        <w:pStyle w:val="Caption"/>
                        <w:rPr>
                          <w:rFonts w:ascii="Arial" w:hAnsi="Arial"/>
                          <w:b w:val="0"/>
                          <w:noProof/>
                          <w:color w:val="auto"/>
                          <w:sz w:val="22"/>
                        </w:rPr>
                      </w:pPr>
                      <w:bookmarkStart w:id="15" w:name="_Toc72866968"/>
                      <w:proofErr w:type="spellStart"/>
                      <w:proofErr w:type="gramStart"/>
                      <w:r w:rsidRPr="004C6509">
                        <w:rPr>
                          <w:rFonts w:ascii="Arial" w:hAnsi="Arial"/>
                          <w:b w:val="0"/>
                          <w:color w:val="auto"/>
                          <w:sz w:val="22"/>
                        </w:rPr>
                        <w:t>Gambar</w:t>
                      </w:r>
                      <w:proofErr w:type="spellEnd"/>
                      <w:r w:rsidRPr="004C6509">
                        <w:rPr>
                          <w:rFonts w:ascii="Arial" w:hAnsi="Arial"/>
                          <w:b w:val="0"/>
                          <w:color w:val="auto"/>
                          <w:sz w:val="22"/>
                        </w:rPr>
                        <w:t xml:space="preserve"> </w:t>
                      </w:r>
                      <w:r>
                        <w:rPr>
                          <w:rFonts w:ascii="Arial" w:hAnsi="Arial"/>
                          <w:b w:val="0"/>
                          <w:color w:val="auto"/>
                          <w:sz w:val="22"/>
                          <w:lang w:val="id-ID"/>
                        </w:rPr>
                        <w:t>2</w:t>
                      </w:r>
                      <w:r w:rsidRPr="004C6509">
                        <w:rPr>
                          <w:rFonts w:ascii="Arial" w:hAnsi="Arial"/>
                          <w:b w:val="0"/>
                          <w:color w:val="auto"/>
                          <w:sz w:val="22"/>
                          <w:lang w:val="id-ID"/>
                        </w:rPr>
                        <w:t>.</w:t>
                      </w:r>
                      <w:proofErr w:type="gramEnd"/>
                      <w:r w:rsidRPr="004C6509">
                        <w:rPr>
                          <w:rFonts w:ascii="Arial" w:hAnsi="Arial"/>
                          <w:b w:val="0"/>
                          <w:color w:val="auto"/>
                          <w:sz w:val="22"/>
                          <w:lang w:val="id-ID"/>
                        </w:rPr>
                        <w:t xml:space="preserve"> Kerangka Konsep Studi Literatur</w:t>
                      </w:r>
                      <w:bookmarkEnd w:id="15"/>
                    </w:p>
                  </w:txbxContent>
                </v:textbox>
              </v:shape>
            </w:pict>
          </mc:Fallback>
        </mc:AlternateContent>
      </w:r>
    </w:p>
    <w:sectPr w:rsidR="00D031B7" w:rsidRPr="00D031B7" w:rsidSect="00B31359">
      <w:headerReference w:type="even" r:id="rId10"/>
      <w:headerReference w:type="default" r:id="rId11"/>
      <w:footerReference w:type="even" r:id="rId12"/>
      <w:footerReference w:type="default" r:id="rId13"/>
      <w:headerReference w:type="first" r:id="rId14"/>
      <w:footerReference w:type="first" r:id="rId15"/>
      <w:pgSz w:w="12240" w:h="15840"/>
      <w:pgMar w:top="1701" w:right="1701" w:bottom="1701" w:left="2268" w:header="720" w:footer="720" w:gutter="0"/>
      <w:pgNumType w:start="5"/>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8BD9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1DB7" w16cex:dateUtc="2021-03-25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8BD9D4" w16cid:durableId="24071D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82DB3" w14:textId="77777777" w:rsidR="000816FC" w:rsidRDefault="000816FC">
      <w:pPr>
        <w:spacing w:after="0" w:line="240" w:lineRule="auto"/>
      </w:pPr>
      <w:r>
        <w:separator/>
      </w:r>
    </w:p>
  </w:endnote>
  <w:endnote w:type="continuationSeparator" w:id="0">
    <w:p w14:paraId="383EE446" w14:textId="77777777" w:rsidR="000816FC" w:rsidRDefault="0008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DBA9C" w14:textId="780F421A" w:rsidR="00D031B7" w:rsidRPr="00D031B7" w:rsidRDefault="006D7C36" w:rsidP="00D031B7">
    <w:pPr>
      <w:pStyle w:val="Footer"/>
      <w:jc w:val="right"/>
      <w:rPr>
        <w:lang w:val="id-ID"/>
      </w:rPr>
    </w:pPr>
    <w:r>
      <w:rPr>
        <w:lang w:val="id-ID"/>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542549"/>
      <w:docPartObj>
        <w:docPartGallery w:val="Page Numbers (Bottom of Page)"/>
        <w:docPartUnique/>
      </w:docPartObj>
    </w:sdtPr>
    <w:sdtEndPr>
      <w:rPr>
        <w:noProof/>
      </w:rPr>
    </w:sdtEndPr>
    <w:sdtContent>
      <w:bookmarkStart w:id="16" w:name="_GoBack" w:displacedByCustomXml="prev"/>
      <w:bookmarkEnd w:id="16" w:displacedByCustomXml="prev"/>
      <w:p w14:paraId="62AD2E62" w14:textId="3565D58E" w:rsidR="00B31359" w:rsidRDefault="00B31359">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38A8AB51" w14:textId="27AD4F70" w:rsidR="00D031B7" w:rsidRDefault="00D031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E6144" w14:textId="355EE3B1" w:rsidR="00D031B7" w:rsidRDefault="00D031B7">
    <w:pPr>
      <w:pStyle w:val="Footer"/>
      <w:jc w:val="right"/>
    </w:pPr>
  </w:p>
  <w:p w14:paraId="2D30D3D3" w14:textId="77777777" w:rsidR="00D031B7" w:rsidRDefault="00D03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9B260" w14:textId="77777777" w:rsidR="000816FC" w:rsidRDefault="000816FC">
      <w:pPr>
        <w:spacing w:after="0" w:line="240" w:lineRule="auto"/>
      </w:pPr>
      <w:r>
        <w:separator/>
      </w:r>
    </w:p>
  </w:footnote>
  <w:footnote w:type="continuationSeparator" w:id="0">
    <w:p w14:paraId="5630EE7B" w14:textId="77777777" w:rsidR="000816FC" w:rsidRDefault="00081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3FD9F" w14:textId="77777777" w:rsidR="00B31359" w:rsidRDefault="00B31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73A3D" w14:textId="77777777" w:rsidR="00B31359" w:rsidRDefault="00B313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3BD7E" w14:textId="77777777" w:rsidR="00B31359" w:rsidRDefault="00B313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101"/>
    <w:multiLevelType w:val="hybridMultilevel"/>
    <w:tmpl w:val="94E46636"/>
    <w:lvl w:ilvl="0" w:tplc="5CE6759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9843478"/>
    <w:multiLevelType w:val="hybridMultilevel"/>
    <w:tmpl w:val="80E683F8"/>
    <w:lvl w:ilvl="0" w:tplc="597A18D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13A1508"/>
    <w:multiLevelType w:val="hybridMultilevel"/>
    <w:tmpl w:val="F140D578"/>
    <w:lvl w:ilvl="0" w:tplc="9A7278DC">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4C91CA4"/>
    <w:multiLevelType w:val="hybridMultilevel"/>
    <w:tmpl w:val="1C44BD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F96DEB"/>
    <w:multiLevelType w:val="hybridMultilevel"/>
    <w:tmpl w:val="DD6E64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0C2F3B"/>
    <w:multiLevelType w:val="hybridMultilevel"/>
    <w:tmpl w:val="2E3C3830"/>
    <w:lvl w:ilvl="0" w:tplc="D18442D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8FB7832"/>
    <w:multiLevelType w:val="multilevel"/>
    <w:tmpl w:val="18FB7832"/>
    <w:lvl w:ilvl="0">
      <w:start w:val="1"/>
      <w:numFmt w:val="decimal"/>
      <w:lvlText w:val="%1."/>
      <w:lvlJc w:val="left"/>
      <w:pPr>
        <w:ind w:left="484" w:hanging="245"/>
      </w:pPr>
      <w:rPr>
        <w:rFonts w:ascii="Arial" w:eastAsia="Arial" w:hAnsi="Arial" w:cs="Arial" w:hint="default"/>
        <w:spacing w:val="-1"/>
        <w:w w:val="100"/>
        <w:sz w:val="22"/>
        <w:szCs w:val="22"/>
        <w:lang w:val="id" w:eastAsia="en-US" w:bidi="ar-SA"/>
      </w:rPr>
    </w:lvl>
    <w:lvl w:ilvl="1">
      <w:numFmt w:val="bullet"/>
      <w:lvlText w:val="•"/>
      <w:lvlJc w:val="left"/>
      <w:pPr>
        <w:ind w:left="1383" w:hanging="245"/>
      </w:pPr>
      <w:rPr>
        <w:rFonts w:hint="default"/>
        <w:lang w:val="id" w:eastAsia="en-US" w:bidi="ar-SA"/>
      </w:rPr>
    </w:lvl>
    <w:lvl w:ilvl="2">
      <w:numFmt w:val="bullet"/>
      <w:lvlText w:val="•"/>
      <w:lvlJc w:val="left"/>
      <w:pPr>
        <w:ind w:left="2286" w:hanging="245"/>
      </w:pPr>
      <w:rPr>
        <w:rFonts w:hint="default"/>
        <w:lang w:val="id" w:eastAsia="en-US" w:bidi="ar-SA"/>
      </w:rPr>
    </w:lvl>
    <w:lvl w:ilvl="3">
      <w:numFmt w:val="bullet"/>
      <w:lvlText w:val="•"/>
      <w:lvlJc w:val="left"/>
      <w:pPr>
        <w:ind w:left="3189" w:hanging="245"/>
      </w:pPr>
      <w:rPr>
        <w:rFonts w:hint="default"/>
        <w:lang w:val="id" w:eastAsia="en-US" w:bidi="ar-SA"/>
      </w:rPr>
    </w:lvl>
    <w:lvl w:ilvl="4">
      <w:numFmt w:val="bullet"/>
      <w:lvlText w:val="•"/>
      <w:lvlJc w:val="left"/>
      <w:pPr>
        <w:ind w:left="4092" w:hanging="245"/>
      </w:pPr>
      <w:rPr>
        <w:rFonts w:hint="default"/>
        <w:lang w:val="id" w:eastAsia="en-US" w:bidi="ar-SA"/>
      </w:rPr>
    </w:lvl>
    <w:lvl w:ilvl="5">
      <w:numFmt w:val="bullet"/>
      <w:lvlText w:val="•"/>
      <w:lvlJc w:val="left"/>
      <w:pPr>
        <w:ind w:left="4995" w:hanging="245"/>
      </w:pPr>
      <w:rPr>
        <w:rFonts w:hint="default"/>
        <w:lang w:val="id" w:eastAsia="en-US" w:bidi="ar-SA"/>
      </w:rPr>
    </w:lvl>
    <w:lvl w:ilvl="6">
      <w:numFmt w:val="bullet"/>
      <w:lvlText w:val="•"/>
      <w:lvlJc w:val="left"/>
      <w:pPr>
        <w:ind w:left="5898" w:hanging="245"/>
      </w:pPr>
      <w:rPr>
        <w:rFonts w:hint="default"/>
        <w:lang w:val="id" w:eastAsia="en-US" w:bidi="ar-SA"/>
      </w:rPr>
    </w:lvl>
    <w:lvl w:ilvl="7">
      <w:numFmt w:val="bullet"/>
      <w:lvlText w:val="•"/>
      <w:lvlJc w:val="left"/>
      <w:pPr>
        <w:ind w:left="6801" w:hanging="245"/>
      </w:pPr>
      <w:rPr>
        <w:rFonts w:hint="default"/>
        <w:lang w:val="id" w:eastAsia="en-US" w:bidi="ar-SA"/>
      </w:rPr>
    </w:lvl>
    <w:lvl w:ilvl="8">
      <w:numFmt w:val="bullet"/>
      <w:lvlText w:val="•"/>
      <w:lvlJc w:val="left"/>
      <w:pPr>
        <w:ind w:left="7704" w:hanging="245"/>
      </w:pPr>
      <w:rPr>
        <w:rFonts w:hint="default"/>
        <w:lang w:val="id" w:eastAsia="en-US" w:bidi="ar-SA"/>
      </w:rPr>
    </w:lvl>
  </w:abstractNum>
  <w:abstractNum w:abstractNumId="7">
    <w:nsid w:val="1BBD5DA7"/>
    <w:multiLevelType w:val="hybridMultilevel"/>
    <w:tmpl w:val="19808F5A"/>
    <w:lvl w:ilvl="0" w:tplc="D37CE8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DFE47F7"/>
    <w:multiLevelType w:val="hybridMultilevel"/>
    <w:tmpl w:val="30CE9D52"/>
    <w:lvl w:ilvl="0" w:tplc="36187F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F2463BF"/>
    <w:multiLevelType w:val="hybridMultilevel"/>
    <w:tmpl w:val="4E2EC654"/>
    <w:lvl w:ilvl="0" w:tplc="2DBA8B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2C2185E"/>
    <w:multiLevelType w:val="hybridMultilevel"/>
    <w:tmpl w:val="6F2EC530"/>
    <w:lvl w:ilvl="0" w:tplc="FDEE35C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37B710E"/>
    <w:multiLevelType w:val="hybridMultilevel"/>
    <w:tmpl w:val="9000B1CE"/>
    <w:lvl w:ilvl="0" w:tplc="F356F4C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41454DA"/>
    <w:multiLevelType w:val="hybridMultilevel"/>
    <w:tmpl w:val="7E867376"/>
    <w:lvl w:ilvl="0" w:tplc="5420E2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636177E"/>
    <w:multiLevelType w:val="hybridMultilevel"/>
    <w:tmpl w:val="CD969AA0"/>
    <w:lvl w:ilvl="0" w:tplc="81AE7434">
      <w:start w:val="1"/>
      <w:numFmt w:val="upperLetter"/>
      <w:pStyle w:val="subbab3"/>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8C6D43"/>
    <w:multiLevelType w:val="hybridMultilevel"/>
    <w:tmpl w:val="668EECAC"/>
    <w:lvl w:ilvl="0" w:tplc="48E00F3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2D96119"/>
    <w:multiLevelType w:val="hybridMultilevel"/>
    <w:tmpl w:val="907A0146"/>
    <w:lvl w:ilvl="0" w:tplc="FE2A22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39A4F50"/>
    <w:multiLevelType w:val="hybridMultilevel"/>
    <w:tmpl w:val="46E0682C"/>
    <w:lvl w:ilvl="0" w:tplc="224C05C8">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352A3E32"/>
    <w:multiLevelType w:val="hybridMultilevel"/>
    <w:tmpl w:val="4D065522"/>
    <w:lvl w:ilvl="0" w:tplc="79869D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5FD5F41"/>
    <w:multiLevelType w:val="hybridMultilevel"/>
    <w:tmpl w:val="88441E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484966"/>
    <w:multiLevelType w:val="hybridMultilevel"/>
    <w:tmpl w:val="BDE0BC50"/>
    <w:lvl w:ilvl="0" w:tplc="DBC4A9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CF958B3"/>
    <w:multiLevelType w:val="hybridMultilevel"/>
    <w:tmpl w:val="3D1A69CE"/>
    <w:lvl w:ilvl="0" w:tplc="8B2C87AC">
      <w:start w:val="1"/>
      <w:numFmt w:val="upperLetter"/>
      <w:pStyle w:val="subbab4"/>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3D30E5"/>
    <w:multiLevelType w:val="hybridMultilevel"/>
    <w:tmpl w:val="BE3A2FD6"/>
    <w:lvl w:ilvl="0" w:tplc="35E62AC2">
      <w:start w:val="1"/>
      <w:numFmt w:val="decimal"/>
      <w:lvlText w:val="%1."/>
      <w:lvlJc w:val="left"/>
      <w:pPr>
        <w:ind w:left="1800" w:hanging="360"/>
      </w:pPr>
      <w:rPr>
        <w:rFonts w:asciiTheme="minorHAnsi" w:hAnsiTheme="minorHAnsi" w:cstheme="minorBid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40D26973"/>
    <w:multiLevelType w:val="hybridMultilevel"/>
    <w:tmpl w:val="E77031E0"/>
    <w:lvl w:ilvl="0" w:tplc="E5628C68">
      <w:start w:val="1"/>
      <w:numFmt w:val="upperLetter"/>
      <w:pStyle w:val="Subbab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793FF9"/>
    <w:multiLevelType w:val="hybridMultilevel"/>
    <w:tmpl w:val="25406632"/>
    <w:lvl w:ilvl="0" w:tplc="25AE0572">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A127420"/>
    <w:multiLevelType w:val="hybridMultilevel"/>
    <w:tmpl w:val="A7AC035C"/>
    <w:lvl w:ilvl="0" w:tplc="1C2ADAEC">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FE166D9"/>
    <w:multiLevelType w:val="hybridMultilevel"/>
    <w:tmpl w:val="E52437AE"/>
    <w:lvl w:ilvl="0" w:tplc="88A80B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0430850"/>
    <w:multiLevelType w:val="hybridMultilevel"/>
    <w:tmpl w:val="15500D32"/>
    <w:lvl w:ilvl="0" w:tplc="736A4A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4"/>
  </w:num>
  <w:num w:numId="2">
    <w:abstractNumId w:val="26"/>
  </w:num>
  <w:num w:numId="3">
    <w:abstractNumId w:val="5"/>
  </w:num>
  <w:num w:numId="4">
    <w:abstractNumId w:val="8"/>
  </w:num>
  <w:num w:numId="5">
    <w:abstractNumId w:val="11"/>
  </w:num>
  <w:num w:numId="6">
    <w:abstractNumId w:val="22"/>
  </w:num>
  <w:num w:numId="7">
    <w:abstractNumId w:val="9"/>
  </w:num>
  <w:num w:numId="8">
    <w:abstractNumId w:val="1"/>
  </w:num>
  <w:num w:numId="9">
    <w:abstractNumId w:val="14"/>
  </w:num>
  <w:num w:numId="10">
    <w:abstractNumId w:val="23"/>
  </w:num>
  <w:num w:numId="11">
    <w:abstractNumId w:val="0"/>
  </w:num>
  <w:num w:numId="12">
    <w:abstractNumId w:val="16"/>
  </w:num>
  <w:num w:numId="13">
    <w:abstractNumId w:val="7"/>
  </w:num>
  <w:num w:numId="14">
    <w:abstractNumId w:val="10"/>
  </w:num>
  <w:num w:numId="15">
    <w:abstractNumId w:val="13"/>
  </w:num>
  <w:num w:numId="16">
    <w:abstractNumId w:val="25"/>
  </w:num>
  <w:num w:numId="17">
    <w:abstractNumId w:val="2"/>
  </w:num>
  <w:num w:numId="18">
    <w:abstractNumId w:val="21"/>
  </w:num>
  <w:num w:numId="19">
    <w:abstractNumId w:val="6"/>
  </w:num>
  <w:num w:numId="20">
    <w:abstractNumId w:val="20"/>
  </w:num>
  <w:num w:numId="21">
    <w:abstractNumId w:val="12"/>
  </w:num>
  <w:num w:numId="22">
    <w:abstractNumId w:val="15"/>
  </w:num>
  <w:num w:numId="23">
    <w:abstractNumId w:val="18"/>
  </w:num>
  <w:num w:numId="24">
    <w:abstractNumId w:val="3"/>
  </w:num>
  <w:num w:numId="25">
    <w:abstractNumId w:val="4"/>
  </w:num>
  <w:num w:numId="26">
    <w:abstractNumId w:val="17"/>
  </w:num>
  <w:num w:numId="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y adel">
    <w15:presenceInfo w15:providerId="Windows Live" w15:userId="7a29774f2ad1a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43"/>
    <w:rsid w:val="000048A7"/>
    <w:rsid w:val="0000786B"/>
    <w:rsid w:val="00007BD2"/>
    <w:rsid w:val="00007F0F"/>
    <w:rsid w:val="00014DC4"/>
    <w:rsid w:val="0001672F"/>
    <w:rsid w:val="00017CBA"/>
    <w:rsid w:val="000274B6"/>
    <w:rsid w:val="00027FCA"/>
    <w:rsid w:val="000328DF"/>
    <w:rsid w:val="00034D0B"/>
    <w:rsid w:val="00043603"/>
    <w:rsid w:val="00054BD8"/>
    <w:rsid w:val="00057246"/>
    <w:rsid w:val="00057329"/>
    <w:rsid w:val="00057B2C"/>
    <w:rsid w:val="000614BD"/>
    <w:rsid w:val="0006465D"/>
    <w:rsid w:val="00074D9E"/>
    <w:rsid w:val="000816FC"/>
    <w:rsid w:val="0009313E"/>
    <w:rsid w:val="000A1C17"/>
    <w:rsid w:val="000A67F6"/>
    <w:rsid w:val="000B213E"/>
    <w:rsid w:val="000C2A93"/>
    <w:rsid w:val="000D01D7"/>
    <w:rsid w:val="000E39D8"/>
    <w:rsid w:val="000E3D75"/>
    <w:rsid w:val="000E4097"/>
    <w:rsid w:val="000E6C5E"/>
    <w:rsid w:val="000F2B6F"/>
    <w:rsid w:val="000F4AAE"/>
    <w:rsid w:val="00104E12"/>
    <w:rsid w:val="00112765"/>
    <w:rsid w:val="00115C29"/>
    <w:rsid w:val="0012056E"/>
    <w:rsid w:val="001267EA"/>
    <w:rsid w:val="00131DA8"/>
    <w:rsid w:val="00135D4D"/>
    <w:rsid w:val="0013633F"/>
    <w:rsid w:val="0013713B"/>
    <w:rsid w:val="0015086E"/>
    <w:rsid w:val="00151E26"/>
    <w:rsid w:val="00153DCC"/>
    <w:rsid w:val="00171F96"/>
    <w:rsid w:val="0018093D"/>
    <w:rsid w:val="001822D1"/>
    <w:rsid w:val="00192B1C"/>
    <w:rsid w:val="0019438E"/>
    <w:rsid w:val="00197A0A"/>
    <w:rsid w:val="001A304B"/>
    <w:rsid w:val="001A3DB5"/>
    <w:rsid w:val="001C0C19"/>
    <w:rsid w:val="001C51C0"/>
    <w:rsid w:val="001C7F12"/>
    <w:rsid w:val="001D1FFD"/>
    <w:rsid w:val="001E4C5E"/>
    <w:rsid w:val="001F1B25"/>
    <w:rsid w:val="001F51D4"/>
    <w:rsid w:val="001F78BF"/>
    <w:rsid w:val="00201CBC"/>
    <w:rsid w:val="00202B1E"/>
    <w:rsid w:val="002069E9"/>
    <w:rsid w:val="00220F28"/>
    <w:rsid w:val="0022276D"/>
    <w:rsid w:val="00224558"/>
    <w:rsid w:val="00230729"/>
    <w:rsid w:val="0024125E"/>
    <w:rsid w:val="00243D23"/>
    <w:rsid w:val="00245849"/>
    <w:rsid w:val="00253288"/>
    <w:rsid w:val="002543BB"/>
    <w:rsid w:val="00272E41"/>
    <w:rsid w:val="00277DC0"/>
    <w:rsid w:val="00291A4C"/>
    <w:rsid w:val="0029226E"/>
    <w:rsid w:val="002A4BDC"/>
    <w:rsid w:val="002A66C0"/>
    <w:rsid w:val="002C3C15"/>
    <w:rsid w:val="002C7A0C"/>
    <w:rsid w:val="002D338C"/>
    <w:rsid w:val="002D53C7"/>
    <w:rsid w:val="002E073C"/>
    <w:rsid w:val="002E3476"/>
    <w:rsid w:val="002E6DC8"/>
    <w:rsid w:val="002F0C0E"/>
    <w:rsid w:val="002F121F"/>
    <w:rsid w:val="002F1F66"/>
    <w:rsid w:val="002F748E"/>
    <w:rsid w:val="00305CC0"/>
    <w:rsid w:val="00314FB8"/>
    <w:rsid w:val="00316230"/>
    <w:rsid w:val="00317C28"/>
    <w:rsid w:val="00317DBB"/>
    <w:rsid w:val="00321A12"/>
    <w:rsid w:val="003239DF"/>
    <w:rsid w:val="00327FB7"/>
    <w:rsid w:val="003327C9"/>
    <w:rsid w:val="0033575C"/>
    <w:rsid w:val="00336E39"/>
    <w:rsid w:val="0034066A"/>
    <w:rsid w:val="00341A57"/>
    <w:rsid w:val="003535D8"/>
    <w:rsid w:val="0036046F"/>
    <w:rsid w:val="00361ED9"/>
    <w:rsid w:val="00370DE9"/>
    <w:rsid w:val="00372E61"/>
    <w:rsid w:val="00376560"/>
    <w:rsid w:val="003815C0"/>
    <w:rsid w:val="00392AF5"/>
    <w:rsid w:val="003A0B7B"/>
    <w:rsid w:val="003A1792"/>
    <w:rsid w:val="003A20EE"/>
    <w:rsid w:val="003A258A"/>
    <w:rsid w:val="003A3C72"/>
    <w:rsid w:val="003A492D"/>
    <w:rsid w:val="003A5BD9"/>
    <w:rsid w:val="003B2869"/>
    <w:rsid w:val="003C7677"/>
    <w:rsid w:val="003D1693"/>
    <w:rsid w:val="003D416F"/>
    <w:rsid w:val="003E5BD3"/>
    <w:rsid w:val="003F421A"/>
    <w:rsid w:val="003F5F90"/>
    <w:rsid w:val="0040250D"/>
    <w:rsid w:val="00405531"/>
    <w:rsid w:val="004068DE"/>
    <w:rsid w:val="00411DAF"/>
    <w:rsid w:val="00420068"/>
    <w:rsid w:val="00421E74"/>
    <w:rsid w:val="0042775E"/>
    <w:rsid w:val="00430A55"/>
    <w:rsid w:val="00436C29"/>
    <w:rsid w:val="00443276"/>
    <w:rsid w:val="004455DC"/>
    <w:rsid w:val="00466C5D"/>
    <w:rsid w:val="004677CA"/>
    <w:rsid w:val="0047202F"/>
    <w:rsid w:val="00472412"/>
    <w:rsid w:val="004725D1"/>
    <w:rsid w:val="00476AAC"/>
    <w:rsid w:val="00485799"/>
    <w:rsid w:val="00496094"/>
    <w:rsid w:val="004A46E7"/>
    <w:rsid w:val="004B5F59"/>
    <w:rsid w:val="004B7A51"/>
    <w:rsid w:val="004C3E4C"/>
    <w:rsid w:val="004C5E78"/>
    <w:rsid w:val="004C6509"/>
    <w:rsid w:val="004C6A87"/>
    <w:rsid w:val="004D0257"/>
    <w:rsid w:val="004D778C"/>
    <w:rsid w:val="004E4846"/>
    <w:rsid w:val="004F429D"/>
    <w:rsid w:val="004F5A5B"/>
    <w:rsid w:val="004F69E3"/>
    <w:rsid w:val="005046A4"/>
    <w:rsid w:val="0051468E"/>
    <w:rsid w:val="005201A5"/>
    <w:rsid w:val="00525FAD"/>
    <w:rsid w:val="00526774"/>
    <w:rsid w:val="00540623"/>
    <w:rsid w:val="00550724"/>
    <w:rsid w:val="00554537"/>
    <w:rsid w:val="00561271"/>
    <w:rsid w:val="00574BB6"/>
    <w:rsid w:val="005753A9"/>
    <w:rsid w:val="00577262"/>
    <w:rsid w:val="005907A7"/>
    <w:rsid w:val="005A14AB"/>
    <w:rsid w:val="005A72B7"/>
    <w:rsid w:val="005B0A73"/>
    <w:rsid w:val="005B16EE"/>
    <w:rsid w:val="005B693E"/>
    <w:rsid w:val="005C21DA"/>
    <w:rsid w:val="005C2E48"/>
    <w:rsid w:val="005C6C7B"/>
    <w:rsid w:val="005D1B02"/>
    <w:rsid w:val="005D1C21"/>
    <w:rsid w:val="005D2E01"/>
    <w:rsid w:val="005D3CA2"/>
    <w:rsid w:val="005E0CC9"/>
    <w:rsid w:val="005E0FD2"/>
    <w:rsid w:val="005E301D"/>
    <w:rsid w:val="005E3067"/>
    <w:rsid w:val="005E348A"/>
    <w:rsid w:val="005F09C5"/>
    <w:rsid w:val="005F0F2E"/>
    <w:rsid w:val="005F3DBA"/>
    <w:rsid w:val="00610567"/>
    <w:rsid w:val="006120EE"/>
    <w:rsid w:val="00613EE6"/>
    <w:rsid w:val="00622061"/>
    <w:rsid w:val="0062272D"/>
    <w:rsid w:val="006238D9"/>
    <w:rsid w:val="006273B3"/>
    <w:rsid w:val="00631375"/>
    <w:rsid w:val="006320AB"/>
    <w:rsid w:val="00632E7B"/>
    <w:rsid w:val="00635564"/>
    <w:rsid w:val="00646FE2"/>
    <w:rsid w:val="006504CD"/>
    <w:rsid w:val="00655010"/>
    <w:rsid w:val="006604D6"/>
    <w:rsid w:val="006606E3"/>
    <w:rsid w:val="00665BF5"/>
    <w:rsid w:val="006733DA"/>
    <w:rsid w:val="0067504E"/>
    <w:rsid w:val="006778D8"/>
    <w:rsid w:val="00683DB8"/>
    <w:rsid w:val="00685ABB"/>
    <w:rsid w:val="00691785"/>
    <w:rsid w:val="00696444"/>
    <w:rsid w:val="006A2F58"/>
    <w:rsid w:val="006B0569"/>
    <w:rsid w:val="006B0869"/>
    <w:rsid w:val="006B1E24"/>
    <w:rsid w:val="006C1EE5"/>
    <w:rsid w:val="006D3ACB"/>
    <w:rsid w:val="006D41D7"/>
    <w:rsid w:val="006D7C36"/>
    <w:rsid w:val="006E0867"/>
    <w:rsid w:val="006E26A8"/>
    <w:rsid w:val="006E42D9"/>
    <w:rsid w:val="006E50EC"/>
    <w:rsid w:val="006F4238"/>
    <w:rsid w:val="00702CA3"/>
    <w:rsid w:val="00703F93"/>
    <w:rsid w:val="0071233A"/>
    <w:rsid w:val="00713B71"/>
    <w:rsid w:val="00714819"/>
    <w:rsid w:val="00723059"/>
    <w:rsid w:val="00730D2D"/>
    <w:rsid w:val="00733877"/>
    <w:rsid w:val="00735D2C"/>
    <w:rsid w:val="00737B37"/>
    <w:rsid w:val="00761522"/>
    <w:rsid w:val="0076224E"/>
    <w:rsid w:val="00765DA0"/>
    <w:rsid w:val="007711A5"/>
    <w:rsid w:val="007805B8"/>
    <w:rsid w:val="00780BA9"/>
    <w:rsid w:val="00781A8D"/>
    <w:rsid w:val="007859A9"/>
    <w:rsid w:val="00793145"/>
    <w:rsid w:val="007A1FB7"/>
    <w:rsid w:val="007B00AD"/>
    <w:rsid w:val="007B2A5B"/>
    <w:rsid w:val="007B660A"/>
    <w:rsid w:val="007C36FC"/>
    <w:rsid w:val="007C390A"/>
    <w:rsid w:val="007C7188"/>
    <w:rsid w:val="007D2BC4"/>
    <w:rsid w:val="007D5859"/>
    <w:rsid w:val="007E7771"/>
    <w:rsid w:val="007F7A0F"/>
    <w:rsid w:val="007F7D90"/>
    <w:rsid w:val="0080300F"/>
    <w:rsid w:val="00805D01"/>
    <w:rsid w:val="00816CF9"/>
    <w:rsid w:val="00831939"/>
    <w:rsid w:val="00833C13"/>
    <w:rsid w:val="00836BD5"/>
    <w:rsid w:val="00840EE7"/>
    <w:rsid w:val="00844992"/>
    <w:rsid w:val="008602DE"/>
    <w:rsid w:val="008631DA"/>
    <w:rsid w:val="008663CB"/>
    <w:rsid w:val="00870467"/>
    <w:rsid w:val="0087341A"/>
    <w:rsid w:val="00887175"/>
    <w:rsid w:val="0089608B"/>
    <w:rsid w:val="008B1D0E"/>
    <w:rsid w:val="008B578D"/>
    <w:rsid w:val="008B7EA0"/>
    <w:rsid w:val="008C6193"/>
    <w:rsid w:val="008D1604"/>
    <w:rsid w:val="008E7420"/>
    <w:rsid w:val="00902142"/>
    <w:rsid w:val="009029FB"/>
    <w:rsid w:val="00914045"/>
    <w:rsid w:val="00914126"/>
    <w:rsid w:val="0091458F"/>
    <w:rsid w:val="0091747F"/>
    <w:rsid w:val="009175BC"/>
    <w:rsid w:val="009305DB"/>
    <w:rsid w:val="0093561D"/>
    <w:rsid w:val="00937934"/>
    <w:rsid w:val="0095229A"/>
    <w:rsid w:val="00956BE9"/>
    <w:rsid w:val="00960D32"/>
    <w:rsid w:val="00963483"/>
    <w:rsid w:val="00964125"/>
    <w:rsid w:val="00967251"/>
    <w:rsid w:val="009712B9"/>
    <w:rsid w:val="00973004"/>
    <w:rsid w:val="0098369C"/>
    <w:rsid w:val="00983C12"/>
    <w:rsid w:val="00994411"/>
    <w:rsid w:val="009A00C6"/>
    <w:rsid w:val="009A0B09"/>
    <w:rsid w:val="009A2C68"/>
    <w:rsid w:val="009A3F45"/>
    <w:rsid w:val="009A631A"/>
    <w:rsid w:val="009A6C36"/>
    <w:rsid w:val="009A7F23"/>
    <w:rsid w:val="009B39C1"/>
    <w:rsid w:val="009B53F2"/>
    <w:rsid w:val="009C1C1A"/>
    <w:rsid w:val="009D069B"/>
    <w:rsid w:val="009D2507"/>
    <w:rsid w:val="009E5A06"/>
    <w:rsid w:val="009F12C5"/>
    <w:rsid w:val="009F27AC"/>
    <w:rsid w:val="009F547B"/>
    <w:rsid w:val="009F5E3D"/>
    <w:rsid w:val="009F7316"/>
    <w:rsid w:val="00A00EB6"/>
    <w:rsid w:val="00A024DA"/>
    <w:rsid w:val="00A02889"/>
    <w:rsid w:val="00A05029"/>
    <w:rsid w:val="00A077AA"/>
    <w:rsid w:val="00A10D0B"/>
    <w:rsid w:val="00A10D66"/>
    <w:rsid w:val="00A13B79"/>
    <w:rsid w:val="00A1518F"/>
    <w:rsid w:val="00A2782C"/>
    <w:rsid w:val="00A30CC9"/>
    <w:rsid w:val="00A37884"/>
    <w:rsid w:val="00A42A8A"/>
    <w:rsid w:val="00A42E7D"/>
    <w:rsid w:val="00A50097"/>
    <w:rsid w:val="00A60270"/>
    <w:rsid w:val="00A75B3D"/>
    <w:rsid w:val="00A761D1"/>
    <w:rsid w:val="00A85764"/>
    <w:rsid w:val="00A931A4"/>
    <w:rsid w:val="00A95353"/>
    <w:rsid w:val="00A97C35"/>
    <w:rsid w:val="00AA48CB"/>
    <w:rsid w:val="00AA4F56"/>
    <w:rsid w:val="00AC0ACC"/>
    <w:rsid w:val="00AC2DD4"/>
    <w:rsid w:val="00AD22E8"/>
    <w:rsid w:val="00B037D1"/>
    <w:rsid w:val="00B04068"/>
    <w:rsid w:val="00B0627A"/>
    <w:rsid w:val="00B06E63"/>
    <w:rsid w:val="00B11A58"/>
    <w:rsid w:val="00B1266F"/>
    <w:rsid w:val="00B17381"/>
    <w:rsid w:val="00B31359"/>
    <w:rsid w:val="00B44EB7"/>
    <w:rsid w:val="00B543DC"/>
    <w:rsid w:val="00B57331"/>
    <w:rsid w:val="00B65D55"/>
    <w:rsid w:val="00B6770E"/>
    <w:rsid w:val="00B7707C"/>
    <w:rsid w:val="00B77FE3"/>
    <w:rsid w:val="00B836C7"/>
    <w:rsid w:val="00B97944"/>
    <w:rsid w:val="00BA2C0A"/>
    <w:rsid w:val="00BA4F3E"/>
    <w:rsid w:val="00BA608B"/>
    <w:rsid w:val="00BB0EE5"/>
    <w:rsid w:val="00BC5CF9"/>
    <w:rsid w:val="00BC7677"/>
    <w:rsid w:val="00BD0286"/>
    <w:rsid w:val="00BD1B62"/>
    <w:rsid w:val="00BD636F"/>
    <w:rsid w:val="00BE2923"/>
    <w:rsid w:val="00BE4080"/>
    <w:rsid w:val="00BF2F4E"/>
    <w:rsid w:val="00BF59DC"/>
    <w:rsid w:val="00C00546"/>
    <w:rsid w:val="00C01EC5"/>
    <w:rsid w:val="00C137CB"/>
    <w:rsid w:val="00C14B98"/>
    <w:rsid w:val="00C22282"/>
    <w:rsid w:val="00C22D76"/>
    <w:rsid w:val="00C32A30"/>
    <w:rsid w:val="00C347FB"/>
    <w:rsid w:val="00C52330"/>
    <w:rsid w:val="00C56806"/>
    <w:rsid w:val="00C65525"/>
    <w:rsid w:val="00C735F7"/>
    <w:rsid w:val="00C76888"/>
    <w:rsid w:val="00C81338"/>
    <w:rsid w:val="00C868DB"/>
    <w:rsid w:val="00C902A8"/>
    <w:rsid w:val="00C930A1"/>
    <w:rsid w:val="00CA372A"/>
    <w:rsid w:val="00CA5E56"/>
    <w:rsid w:val="00CA6751"/>
    <w:rsid w:val="00CB13AF"/>
    <w:rsid w:val="00CB246A"/>
    <w:rsid w:val="00CB25CF"/>
    <w:rsid w:val="00CB263A"/>
    <w:rsid w:val="00CB4274"/>
    <w:rsid w:val="00CB5AD4"/>
    <w:rsid w:val="00CC15ED"/>
    <w:rsid w:val="00CC50FC"/>
    <w:rsid w:val="00CD2205"/>
    <w:rsid w:val="00CD41FE"/>
    <w:rsid w:val="00CE031A"/>
    <w:rsid w:val="00CE112E"/>
    <w:rsid w:val="00CE3FB8"/>
    <w:rsid w:val="00CE7C7F"/>
    <w:rsid w:val="00CF2897"/>
    <w:rsid w:val="00CF4E10"/>
    <w:rsid w:val="00D031B7"/>
    <w:rsid w:val="00D1581A"/>
    <w:rsid w:val="00D16FE6"/>
    <w:rsid w:val="00D257E5"/>
    <w:rsid w:val="00D26454"/>
    <w:rsid w:val="00D31E9A"/>
    <w:rsid w:val="00D32882"/>
    <w:rsid w:val="00D338B3"/>
    <w:rsid w:val="00D351B2"/>
    <w:rsid w:val="00D36576"/>
    <w:rsid w:val="00D42D65"/>
    <w:rsid w:val="00D446F1"/>
    <w:rsid w:val="00D52DD9"/>
    <w:rsid w:val="00D536F7"/>
    <w:rsid w:val="00D54384"/>
    <w:rsid w:val="00D62CE5"/>
    <w:rsid w:val="00D677F2"/>
    <w:rsid w:val="00D7260C"/>
    <w:rsid w:val="00D80337"/>
    <w:rsid w:val="00D80742"/>
    <w:rsid w:val="00D86250"/>
    <w:rsid w:val="00D95303"/>
    <w:rsid w:val="00DA1740"/>
    <w:rsid w:val="00DA2065"/>
    <w:rsid w:val="00DA5A27"/>
    <w:rsid w:val="00DB5B4E"/>
    <w:rsid w:val="00DB7991"/>
    <w:rsid w:val="00DC2708"/>
    <w:rsid w:val="00DD31A8"/>
    <w:rsid w:val="00DD52FC"/>
    <w:rsid w:val="00DD7F69"/>
    <w:rsid w:val="00DE614D"/>
    <w:rsid w:val="00DE7226"/>
    <w:rsid w:val="00DF0B12"/>
    <w:rsid w:val="00DF37F5"/>
    <w:rsid w:val="00E00855"/>
    <w:rsid w:val="00E0320B"/>
    <w:rsid w:val="00E04EC3"/>
    <w:rsid w:val="00E05719"/>
    <w:rsid w:val="00E15DA7"/>
    <w:rsid w:val="00E17A82"/>
    <w:rsid w:val="00E21DC8"/>
    <w:rsid w:val="00E22E27"/>
    <w:rsid w:val="00E25010"/>
    <w:rsid w:val="00E26135"/>
    <w:rsid w:val="00E2618D"/>
    <w:rsid w:val="00E30F6A"/>
    <w:rsid w:val="00E33322"/>
    <w:rsid w:val="00E36E78"/>
    <w:rsid w:val="00E37440"/>
    <w:rsid w:val="00E40FFB"/>
    <w:rsid w:val="00E460B7"/>
    <w:rsid w:val="00E54B43"/>
    <w:rsid w:val="00E55A05"/>
    <w:rsid w:val="00E616D2"/>
    <w:rsid w:val="00E7337D"/>
    <w:rsid w:val="00E74A13"/>
    <w:rsid w:val="00E80B21"/>
    <w:rsid w:val="00E84577"/>
    <w:rsid w:val="00E86E06"/>
    <w:rsid w:val="00E91263"/>
    <w:rsid w:val="00E92FE8"/>
    <w:rsid w:val="00EA14FB"/>
    <w:rsid w:val="00EA498C"/>
    <w:rsid w:val="00EA67AA"/>
    <w:rsid w:val="00EB0647"/>
    <w:rsid w:val="00EB213B"/>
    <w:rsid w:val="00EB302B"/>
    <w:rsid w:val="00EB49CD"/>
    <w:rsid w:val="00EC75EC"/>
    <w:rsid w:val="00EC7971"/>
    <w:rsid w:val="00ED48F5"/>
    <w:rsid w:val="00EE4461"/>
    <w:rsid w:val="00EF7784"/>
    <w:rsid w:val="00F03DEA"/>
    <w:rsid w:val="00F11AA3"/>
    <w:rsid w:val="00F11C1C"/>
    <w:rsid w:val="00F14063"/>
    <w:rsid w:val="00F16172"/>
    <w:rsid w:val="00F25807"/>
    <w:rsid w:val="00F32CC5"/>
    <w:rsid w:val="00F42E6A"/>
    <w:rsid w:val="00F4699A"/>
    <w:rsid w:val="00F53178"/>
    <w:rsid w:val="00F56BB3"/>
    <w:rsid w:val="00F571F6"/>
    <w:rsid w:val="00F61B11"/>
    <w:rsid w:val="00F64E36"/>
    <w:rsid w:val="00F674CC"/>
    <w:rsid w:val="00F73FA8"/>
    <w:rsid w:val="00F76296"/>
    <w:rsid w:val="00F8063F"/>
    <w:rsid w:val="00F81F50"/>
    <w:rsid w:val="00F83145"/>
    <w:rsid w:val="00F853F0"/>
    <w:rsid w:val="00F85C44"/>
    <w:rsid w:val="00F85DA6"/>
    <w:rsid w:val="00F920FC"/>
    <w:rsid w:val="00F92876"/>
    <w:rsid w:val="00FB06C9"/>
    <w:rsid w:val="00FB6762"/>
    <w:rsid w:val="00FC02FB"/>
    <w:rsid w:val="00FD107F"/>
    <w:rsid w:val="00FD36A4"/>
    <w:rsid w:val="00FE0061"/>
    <w:rsid w:val="00FE0E79"/>
    <w:rsid w:val="00FE305C"/>
    <w:rsid w:val="00FE3060"/>
    <w:rsid w:val="00FE32D0"/>
    <w:rsid w:val="00FE5F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D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43"/>
    <w:pPr>
      <w:spacing w:after="160" w:line="256" w:lineRule="auto"/>
    </w:pPr>
    <w:rPr>
      <w:rFonts w:ascii="Calibri" w:eastAsia="Calibri" w:hAnsi="Calibri" w:cs="Arial"/>
      <w:lang w:val="en-US"/>
    </w:rPr>
  </w:style>
  <w:style w:type="paragraph" w:styleId="Heading1">
    <w:name w:val="heading 1"/>
    <w:basedOn w:val="Normal"/>
    <w:next w:val="Normal"/>
    <w:link w:val="Heading1Char"/>
    <w:uiPriority w:val="1"/>
    <w:qFormat/>
    <w:rsid w:val="00CB5AD4"/>
    <w:pPr>
      <w:jc w:val="center"/>
      <w:outlineLvl w:val="0"/>
    </w:pPr>
    <w:rPr>
      <w:rFonts w:ascii="Arial" w:hAnsi="Arial"/>
      <w:b/>
      <w:bCs/>
      <w:sz w:val="24"/>
      <w:lang w:val="id-ID"/>
    </w:rPr>
  </w:style>
  <w:style w:type="paragraph" w:styleId="Heading2">
    <w:name w:val="heading 2"/>
    <w:basedOn w:val="ListParagraph"/>
    <w:next w:val="Normal"/>
    <w:link w:val="Heading2Char"/>
    <w:uiPriority w:val="9"/>
    <w:unhideWhenUsed/>
    <w:qFormat/>
    <w:rsid w:val="00CB5AD4"/>
    <w:pPr>
      <w:numPr>
        <w:numId w:val="1"/>
      </w:numPr>
      <w:spacing w:line="360" w:lineRule="auto"/>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B43"/>
    <w:rPr>
      <w:rFonts w:ascii="Tahoma" w:eastAsia="Calibri" w:hAnsi="Tahoma" w:cs="Tahoma"/>
      <w:sz w:val="16"/>
      <w:szCs w:val="16"/>
      <w:lang w:val="en-US"/>
    </w:rPr>
  </w:style>
  <w:style w:type="paragraph" w:styleId="ListParagraph">
    <w:name w:val="List Paragraph"/>
    <w:basedOn w:val="Normal"/>
    <w:link w:val="ListParagraphChar"/>
    <w:uiPriority w:val="1"/>
    <w:qFormat/>
    <w:rsid w:val="005A14AB"/>
    <w:pPr>
      <w:spacing w:after="200" w:line="276" w:lineRule="auto"/>
      <w:ind w:left="720"/>
      <w:contextualSpacing/>
    </w:pPr>
    <w:rPr>
      <w:rFonts w:asciiTheme="minorHAnsi" w:eastAsiaTheme="minorHAnsi" w:hAnsiTheme="minorHAnsi" w:cstheme="minorBidi"/>
      <w:lang w:val="id-ID"/>
    </w:rPr>
  </w:style>
  <w:style w:type="character" w:styleId="Hyperlink">
    <w:name w:val="Hyperlink"/>
    <w:basedOn w:val="DefaultParagraphFont"/>
    <w:uiPriority w:val="99"/>
    <w:unhideWhenUsed/>
    <w:rsid w:val="005A14AB"/>
    <w:rPr>
      <w:color w:val="0000FF" w:themeColor="hyperlink"/>
      <w:u w:val="single"/>
    </w:rPr>
  </w:style>
  <w:style w:type="paragraph" w:customStyle="1" w:styleId="Default">
    <w:name w:val="Default"/>
    <w:rsid w:val="00A2782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C5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50F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685ABB"/>
    <w:rPr>
      <w:i/>
      <w:iCs/>
    </w:rPr>
  </w:style>
  <w:style w:type="character" w:styleId="FollowedHyperlink">
    <w:name w:val="FollowedHyperlink"/>
    <w:basedOn w:val="DefaultParagraphFont"/>
    <w:uiPriority w:val="99"/>
    <w:semiHidden/>
    <w:unhideWhenUsed/>
    <w:rsid w:val="00D351B2"/>
    <w:rPr>
      <w:color w:val="800080" w:themeColor="followedHyperlink"/>
      <w:u w:val="single"/>
    </w:rPr>
  </w:style>
  <w:style w:type="character" w:customStyle="1" w:styleId="Heading1Char">
    <w:name w:val="Heading 1 Char"/>
    <w:basedOn w:val="DefaultParagraphFont"/>
    <w:link w:val="Heading1"/>
    <w:uiPriority w:val="1"/>
    <w:rsid w:val="00CB5AD4"/>
    <w:rPr>
      <w:rFonts w:ascii="Arial" w:eastAsia="Calibri" w:hAnsi="Arial" w:cs="Arial"/>
      <w:b/>
      <w:bCs/>
      <w:sz w:val="24"/>
    </w:rPr>
  </w:style>
  <w:style w:type="paragraph" w:styleId="BodyText">
    <w:name w:val="Body Text"/>
    <w:basedOn w:val="Normal"/>
    <w:link w:val="BodyTextChar"/>
    <w:uiPriority w:val="1"/>
    <w:qFormat/>
    <w:rsid w:val="00A85764"/>
    <w:pPr>
      <w:widowControl w:val="0"/>
      <w:autoSpaceDE w:val="0"/>
      <w:autoSpaceDN w:val="0"/>
      <w:spacing w:after="200" w:line="276" w:lineRule="auto"/>
    </w:pPr>
    <w:rPr>
      <w:rFonts w:ascii="Arial" w:eastAsia="Arial" w:hAnsi="Arial"/>
      <w:lang w:val="id"/>
    </w:rPr>
  </w:style>
  <w:style w:type="character" w:customStyle="1" w:styleId="BodyTextChar">
    <w:name w:val="Body Text Char"/>
    <w:basedOn w:val="DefaultParagraphFont"/>
    <w:link w:val="BodyText"/>
    <w:uiPriority w:val="1"/>
    <w:rsid w:val="00A85764"/>
    <w:rPr>
      <w:rFonts w:ascii="Arial" w:eastAsia="Arial" w:hAnsi="Arial" w:cs="Arial"/>
      <w:lang w:val="id"/>
    </w:rPr>
  </w:style>
  <w:style w:type="paragraph" w:styleId="Footer">
    <w:name w:val="footer"/>
    <w:basedOn w:val="Normal"/>
    <w:link w:val="FooterChar"/>
    <w:uiPriority w:val="99"/>
    <w:unhideWhenUsed/>
    <w:rsid w:val="00A85764"/>
    <w:pPr>
      <w:widowControl w:val="0"/>
      <w:tabs>
        <w:tab w:val="center" w:pos="4513"/>
        <w:tab w:val="right" w:pos="9026"/>
      </w:tabs>
      <w:autoSpaceDE w:val="0"/>
      <w:autoSpaceDN w:val="0"/>
      <w:spacing w:after="0" w:line="240" w:lineRule="auto"/>
    </w:pPr>
    <w:rPr>
      <w:rFonts w:ascii="Arial" w:eastAsia="Arial" w:hAnsi="Arial"/>
      <w:lang w:val="id"/>
    </w:rPr>
  </w:style>
  <w:style w:type="character" w:customStyle="1" w:styleId="FooterChar">
    <w:name w:val="Footer Char"/>
    <w:basedOn w:val="DefaultParagraphFont"/>
    <w:link w:val="Footer"/>
    <w:uiPriority w:val="99"/>
    <w:qFormat/>
    <w:rsid w:val="00A85764"/>
    <w:rPr>
      <w:rFonts w:ascii="Arial" w:eastAsia="Arial" w:hAnsi="Arial" w:cs="Arial"/>
      <w:lang w:val="id"/>
    </w:rPr>
  </w:style>
  <w:style w:type="character" w:customStyle="1" w:styleId="Heading2Char">
    <w:name w:val="Heading 2 Char"/>
    <w:basedOn w:val="DefaultParagraphFont"/>
    <w:link w:val="Heading2"/>
    <w:uiPriority w:val="9"/>
    <w:rsid w:val="00CB5AD4"/>
    <w:rPr>
      <w:rFonts w:ascii="Arial" w:hAnsi="Arial" w:cs="Arial"/>
      <w:b/>
      <w:sz w:val="24"/>
    </w:rPr>
  </w:style>
  <w:style w:type="paragraph" w:styleId="Header">
    <w:name w:val="header"/>
    <w:basedOn w:val="Normal"/>
    <w:link w:val="HeaderChar"/>
    <w:uiPriority w:val="99"/>
    <w:unhideWhenUsed/>
    <w:rsid w:val="003A2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58A"/>
    <w:rPr>
      <w:rFonts w:ascii="Calibri" w:eastAsia="Calibri" w:hAnsi="Calibri" w:cs="Arial"/>
      <w:lang w:val="en-US"/>
    </w:rPr>
  </w:style>
  <w:style w:type="paragraph" w:customStyle="1" w:styleId="Subbab2">
    <w:name w:val="Sub bab 2"/>
    <w:basedOn w:val="Heading2"/>
    <w:next w:val="Heading2"/>
    <w:link w:val="Subbab2Char"/>
    <w:qFormat/>
    <w:rsid w:val="00CB5AD4"/>
    <w:pPr>
      <w:numPr>
        <w:numId w:val="6"/>
      </w:numPr>
    </w:pPr>
  </w:style>
  <w:style w:type="paragraph" w:customStyle="1" w:styleId="subbab3">
    <w:name w:val="sub bab 3"/>
    <w:basedOn w:val="Heading2"/>
    <w:next w:val="Heading2"/>
    <w:link w:val="subbab3Char"/>
    <w:qFormat/>
    <w:rsid w:val="005A72B7"/>
    <w:pPr>
      <w:numPr>
        <w:numId w:val="15"/>
      </w:numPr>
      <w:spacing w:after="0"/>
      <w:jc w:val="both"/>
    </w:pPr>
  </w:style>
  <w:style w:type="character" w:customStyle="1" w:styleId="Subbab2Char">
    <w:name w:val="Sub bab 2 Char"/>
    <w:basedOn w:val="Heading2Char"/>
    <w:link w:val="Subbab2"/>
    <w:rsid w:val="00CB5AD4"/>
    <w:rPr>
      <w:rFonts w:ascii="Arial" w:hAnsi="Arial" w:cs="Arial"/>
      <w:b/>
      <w:sz w:val="24"/>
    </w:rPr>
  </w:style>
  <w:style w:type="paragraph" w:styleId="TOCHeading">
    <w:name w:val="TOC Heading"/>
    <w:basedOn w:val="Heading1"/>
    <w:next w:val="Normal"/>
    <w:uiPriority w:val="39"/>
    <w:unhideWhenUsed/>
    <w:qFormat/>
    <w:rsid w:val="00D7260C"/>
    <w:pPr>
      <w:keepNext/>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subbab3Char">
    <w:name w:val="sub bab 3 Char"/>
    <w:basedOn w:val="Heading2Char"/>
    <w:link w:val="subbab3"/>
    <w:rsid w:val="005A72B7"/>
    <w:rPr>
      <w:rFonts w:ascii="Arial" w:hAnsi="Arial" w:cs="Arial"/>
      <w:b/>
      <w:sz w:val="24"/>
    </w:rPr>
  </w:style>
  <w:style w:type="paragraph" w:styleId="TOC1">
    <w:name w:val="toc 1"/>
    <w:basedOn w:val="Normal"/>
    <w:next w:val="Normal"/>
    <w:autoRedefine/>
    <w:uiPriority w:val="39"/>
    <w:unhideWhenUsed/>
    <w:rsid w:val="00D7260C"/>
    <w:pPr>
      <w:spacing w:after="100"/>
    </w:pPr>
  </w:style>
  <w:style w:type="paragraph" w:styleId="TOC2">
    <w:name w:val="toc 2"/>
    <w:basedOn w:val="Normal"/>
    <w:next w:val="Normal"/>
    <w:autoRedefine/>
    <w:uiPriority w:val="39"/>
    <w:unhideWhenUsed/>
    <w:rsid w:val="00D7260C"/>
    <w:pPr>
      <w:spacing w:after="100"/>
      <w:ind w:left="220"/>
    </w:pPr>
  </w:style>
  <w:style w:type="character" w:styleId="CommentReference">
    <w:name w:val="annotation reference"/>
    <w:basedOn w:val="DefaultParagraphFont"/>
    <w:uiPriority w:val="99"/>
    <w:semiHidden/>
    <w:unhideWhenUsed/>
    <w:rsid w:val="00BF2F4E"/>
    <w:rPr>
      <w:sz w:val="16"/>
      <w:szCs w:val="16"/>
    </w:rPr>
  </w:style>
  <w:style w:type="paragraph" w:styleId="CommentText">
    <w:name w:val="annotation text"/>
    <w:basedOn w:val="Normal"/>
    <w:link w:val="CommentTextChar"/>
    <w:uiPriority w:val="99"/>
    <w:semiHidden/>
    <w:unhideWhenUsed/>
    <w:rsid w:val="00BF2F4E"/>
    <w:pPr>
      <w:spacing w:line="240" w:lineRule="auto"/>
    </w:pPr>
    <w:rPr>
      <w:sz w:val="20"/>
      <w:szCs w:val="20"/>
    </w:rPr>
  </w:style>
  <w:style w:type="character" w:customStyle="1" w:styleId="CommentTextChar">
    <w:name w:val="Comment Text Char"/>
    <w:basedOn w:val="DefaultParagraphFont"/>
    <w:link w:val="CommentText"/>
    <w:uiPriority w:val="99"/>
    <w:semiHidden/>
    <w:rsid w:val="00BF2F4E"/>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BF2F4E"/>
    <w:rPr>
      <w:b/>
      <w:bCs/>
    </w:rPr>
  </w:style>
  <w:style w:type="character" w:customStyle="1" w:styleId="CommentSubjectChar">
    <w:name w:val="Comment Subject Char"/>
    <w:basedOn w:val="CommentTextChar"/>
    <w:link w:val="CommentSubject"/>
    <w:uiPriority w:val="99"/>
    <w:semiHidden/>
    <w:rsid w:val="00BF2F4E"/>
    <w:rPr>
      <w:rFonts w:ascii="Calibri" w:eastAsia="Calibri" w:hAnsi="Calibri" w:cs="Arial"/>
      <w:b/>
      <w:bCs/>
      <w:sz w:val="20"/>
      <w:szCs w:val="20"/>
      <w:lang w:val="en-US"/>
    </w:rPr>
  </w:style>
  <w:style w:type="paragraph" w:styleId="HTMLPreformatted">
    <w:name w:val="HTML Preformatted"/>
    <w:basedOn w:val="Normal"/>
    <w:link w:val="HTMLPreformattedChar"/>
    <w:uiPriority w:val="99"/>
    <w:semiHidden/>
    <w:unhideWhenUsed/>
    <w:rsid w:val="00B57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57331"/>
    <w:rPr>
      <w:rFonts w:ascii="Courier New" w:eastAsia="Times New Roman" w:hAnsi="Courier New" w:cs="Courier New"/>
      <w:sz w:val="20"/>
      <w:szCs w:val="20"/>
      <w:lang w:eastAsia="id-ID"/>
    </w:rPr>
  </w:style>
  <w:style w:type="character" w:customStyle="1" w:styleId="y2iqfc">
    <w:name w:val="y2iqfc"/>
    <w:basedOn w:val="DefaultParagraphFont"/>
    <w:rsid w:val="00B57331"/>
  </w:style>
  <w:style w:type="character" w:styleId="Strong">
    <w:name w:val="Strong"/>
    <w:basedOn w:val="DefaultParagraphFont"/>
    <w:uiPriority w:val="22"/>
    <w:qFormat/>
    <w:rsid w:val="00485799"/>
    <w:rPr>
      <w:b/>
      <w:bCs/>
    </w:rPr>
  </w:style>
  <w:style w:type="paragraph" w:customStyle="1" w:styleId="subbab4">
    <w:name w:val="sub bab 4"/>
    <w:basedOn w:val="ListParagraph"/>
    <w:link w:val="subbab4Char"/>
    <w:qFormat/>
    <w:rsid w:val="005F09C5"/>
    <w:pPr>
      <w:numPr>
        <w:numId w:val="20"/>
      </w:numPr>
      <w:spacing w:line="360" w:lineRule="auto"/>
    </w:pPr>
    <w:rPr>
      <w:rFonts w:ascii="Arial" w:hAnsi="Arial"/>
      <w:b/>
    </w:rPr>
  </w:style>
  <w:style w:type="character" w:customStyle="1" w:styleId="ListParagraphChar">
    <w:name w:val="List Paragraph Char"/>
    <w:basedOn w:val="DefaultParagraphFont"/>
    <w:link w:val="ListParagraph"/>
    <w:uiPriority w:val="1"/>
    <w:rsid w:val="005F09C5"/>
  </w:style>
  <w:style w:type="character" w:customStyle="1" w:styleId="subbab4Char">
    <w:name w:val="sub bab 4 Char"/>
    <w:basedOn w:val="ListParagraphChar"/>
    <w:link w:val="subbab4"/>
    <w:rsid w:val="005F09C5"/>
    <w:rPr>
      <w:rFonts w:ascii="Arial" w:hAnsi="Arial"/>
      <w:b/>
    </w:rPr>
  </w:style>
  <w:style w:type="paragraph" w:styleId="Caption">
    <w:name w:val="caption"/>
    <w:basedOn w:val="Normal"/>
    <w:next w:val="Normal"/>
    <w:uiPriority w:val="35"/>
    <w:unhideWhenUsed/>
    <w:qFormat/>
    <w:rsid w:val="00A1518F"/>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4C6509"/>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43"/>
    <w:pPr>
      <w:spacing w:after="160" w:line="256" w:lineRule="auto"/>
    </w:pPr>
    <w:rPr>
      <w:rFonts w:ascii="Calibri" w:eastAsia="Calibri" w:hAnsi="Calibri" w:cs="Arial"/>
      <w:lang w:val="en-US"/>
    </w:rPr>
  </w:style>
  <w:style w:type="paragraph" w:styleId="Heading1">
    <w:name w:val="heading 1"/>
    <w:basedOn w:val="Normal"/>
    <w:next w:val="Normal"/>
    <w:link w:val="Heading1Char"/>
    <w:uiPriority w:val="1"/>
    <w:qFormat/>
    <w:rsid w:val="00CB5AD4"/>
    <w:pPr>
      <w:jc w:val="center"/>
      <w:outlineLvl w:val="0"/>
    </w:pPr>
    <w:rPr>
      <w:rFonts w:ascii="Arial" w:hAnsi="Arial"/>
      <w:b/>
      <w:bCs/>
      <w:sz w:val="24"/>
      <w:lang w:val="id-ID"/>
    </w:rPr>
  </w:style>
  <w:style w:type="paragraph" w:styleId="Heading2">
    <w:name w:val="heading 2"/>
    <w:basedOn w:val="ListParagraph"/>
    <w:next w:val="Normal"/>
    <w:link w:val="Heading2Char"/>
    <w:uiPriority w:val="9"/>
    <w:unhideWhenUsed/>
    <w:qFormat/>
    <w:rsid w:val="00CB5AD4"/>
    <w:pPr>
      <w:numPr>
        <w:numId w:val="1"/>
      </w:numPr>
      <w:spacing w:line="360" w:lineRule="auto"/>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B43"/>
    <w:rPr>
      <w:rFonts w:ascii="Tahoma" w:eastAsia="Calibri" w:hAnsi="Tahoma" w:cs="Tahoma"/>
      <w:sz w:val="16"/>
      <w:szCs w:val="16"/>
      <w:lang w:val="en-US"/>
    </w:rPr>
  </w:style>
  <w:style w:type="paragraph" w:styleId="ListParagraph">
    <w:name w:val="List Paragraph"/>
    <w:basedOn w:val="Normal"/>
    <w:link w:val="ListParagraphChar"/>
    <w:uiPriority w:val="1"/>
    <w:qFormat/>
    <w:rsid w:val="005A14AB"/>
    <w:pPr>
      <w:spacing w:after="200" w:line="276" w:lineRule="auto"/>
      <w:ind w:left="720"/>
      <w:contextualSpacing/>
    </w:pPr>
    <w:rPr>
      <w:rFonts w:asciiTheme="minorHAnsi" w:eastAsiaTheme="minorHAnsi" w:hAnsiTheme="minorHAnsi" w:cstheme="minorBidi"/>
      <w:lang w:val="id-ID"/>
    </w:rPr>
  </w:style>
  <w:style w:type="character" w:styleId="Hyperlink">
    <w:name w:val="Hyperlink"/>
    <w:basedOn w:val="DefaultParagraphFont"/>
    <w:uiPriority w:val="99"/>
    <w:unhideWhenUsed/>
    <w:rsid w:val="005A14AB"/>
    <w:rPr>
      <w:color w:val="0000FF" w:themeColor="hyperlink"/>
      <w:u w:val="single"/>
    </w:rPr>
  </w:style>
  <w:style w:type="paragraph" w:customStyle="1" w:styleId="Default">
    <w:name w:val="Default"/>
    <w:rsid w:val="00A2782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C5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50F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685ABB"/>
    <w:rPr>
      <w:i/>
      <w:iCs/>
    </w:rPr>
  </w:style>
  <w:style w:type="character" w:styleId="FollowedHyperlink">
    <w:name w:val="FollowedHyperlink"/>
    <w:basedOn w:val="DefaultParagraphFont"/>
    <w:uiPriority w:val="99"/>
    <w:semiHidden/>
    <w:unhideWhenUsed/>
    <w:rsid w:val="00D351B2"/>
    <w:rPr>
      <w:color w:val="800080" w:themeColor="followedHyperlink"/>
      <w:u w:val="single"/>
    </w:rPr>
  </w:style>
  <w:style w:type="character" w:customStyle="1" w:styleId="Heading1Char">
    <w:name w:val="Heading 1 Char"/>
    <w:basedOn w:val="DefaultParagraphFont"/>
    <w:link w:val="Heading1"/>
    <w:uiPriority w:val="1"/>
    <w:rsid w:val="00CB5AD4"/>
    <w:rPr>
      <w:rFonts w:ascii="Arial" w:eastAsia="Calibri" w:hAnsi="Arial" w:cs="Arial"/>
      <w:b/>
      <w:bCs/>
      <w:sz w:val="24"/>
    </w:rPr>
  </w:style>
  <w:style w:type="paragraph" w:styleId="BodyText">
    <w:name w:val="Body Text"/>
    <w:basedOn w:val="Normal"/>
    <w:link w:val="BodyTextChar"/>
    <w:uiPriority w:val="1"/>
    <w:qFormat/>
    <w:rsid w:val="00A85764"/>
    <w:pPr>
      <w:widowControl w:val="0"/>
      <w:autoSpaceDE w:val="0"/>
      <w:autoSpaceDN w:val="0"/>
      <w:spacing w:after="200" w:line="276" w:lineRule="auto"/>
    </w:pPr>
    <w:rPr>
      <w:rFonts w:ascii="Arial" w:eastAsia="Arial" w:hAnsi="Arial"/>
      <w:lang w:val="id"/>
    </w:rPr>
  </w:style>
  <w:style w:type="character" w:customStyle="1" w:styleId="BodyTextChar">
    <w:name w:val="Body Text Char"/>
    <w:basedOn w:val="DefaultParagraphFont"/>
    <w:link w:val="BodyText"/>
    <w:uiPriority w:val="1"/>
    <w:rsid w:val="00A85764"/>
    <w:rPr>
      <w:rFonts w:ascii="Arial" w:eastAsia="Arial" w:hAnsi="Arial" w:cs="Arial"/>
      <w:lang w:val="id"/>
    </w:rPr>
  </w:style>
  <w:style w:type="paragraph" w:styleId="Footer">
    <w:name w:val="footer"/>
    <w:basedOn w:val="Normal"/>
    <w:link w:val="FooterChar"/>
    <w:uiPriority w:val="99"/>
    <w:unhideWhenUsed/>
    <w:rsid w:val="00A85764"/>
    <w:pPr>
      <w:widowControl w:val="0"/>
      <w:tabs>
        <w:tab w:val="center" w:pos="4513"/>
        <w:tab w:val="right" w:pos="9026"/>
      </w:tabs>
      <w:autoSpaceDE w:val="0"/>
      <w:autoSpaceDN w:val="0"/>
      <w:spacing w:after="0" w:line="240" w:lineRule="auto"/>
    </w:pPr>
    <w:rPr>
      <w:rFonts w:ascii="Arial" w:eastAsia="Arial" w:hAnsi="Arial"/>
      <w:lang w:val="id"/>
    </w:rPr>
  </w:style>
  <w:style w:type="character" w:customStyle="1" w:styleId="FooterChar">
    <w:name w:val="Footer Char"/>
    <w:basedOn w:val="DefaultParagraphFont"/>
    <w:link w:val="Footer"/>
    <w:uiPriority w:val="99"/>
    <w:qFormat/>
    <w:rsid w:val="00A85764"/>
    <w:rPr>
      <w:rFonts w:ascii="Arial" w:eastAsia="Arial" w:hAnsi="Arial" w:cs="Arial"/>
      <w:lang w:val="id"/>
    </w:rPr>
  </w:style>
  <w:style w:type="character" w:customStyle="1" w:styleId="Heading2Char">
    <w:name w:val="Heading 2 Char"/>
    <w:basedOn w:val="DefaultParagraphFont"/>
    <w:link w:val="Heading2"/>
    <w:uiPriority w:val="9"/>
    <w:rsid w:val="00CB5AD4"/>
    <w:rPr>
      <w:rFonts w:ascii="Arial" w:hAnsi="Arial" w:cs="Arial"/>
      <w:b/>
      <w:sz w:val="24"/>
    </w:rPr>
  </w:style>
  <w:style w:type="paragraph" w:styleId="Header">
    <w:name w:val="header"/>
    <w:basedOn w:val="Normal"/>
    <w:link w:val="HeaderChar"/>
    <w:uiPriority w:val="99"/>
    <w:unhideWhenUsed/>
    <w:rsid w:val="003A2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58A"/>
    <w:rPr>
      <w:rFonts w:ascii="Calibri" w:eastAsia="Calibri" w:hAnsi="Calibri" w:cs="Arial"/>
      <w:lang w:val="en-US"/>
    </w:rPr>
  </w:style>
  <w:style w:type="paragraph" w:customStyle="1" w:styleId="Subbab2">
    <w:name w:val="Sub bab 2"/>
    <w:basedOn w:val="Heading2"/>
    <w:next w:val="Heading2"/>
    <w:link w:val="Subbab2Char"/>
    <w:qFormat/>
    <w:rsid w:val="00CB5AD4"/>
    <w:pPr>
      <w:numPr>
        <w:numId w:val="6"/>
      </w:numPr>
    </w:pPr>
  </w:style>
  <w:style w:type="paragraph" w:customStyle="1" w:styleId="subbab3">
    <w:name w:val="sub bab 3"/>
    <w:basedOn w:val="Heading2"/>
    <w:next w:val="Heading2"/>
    <w:link w:val="subbab3Char"/>
    <w:qFormat/>
    <w:rsid w:val="005A72B7"/>
    <w:pPr>
      <w:numPr>
        <w:numId w:val="15"/>
      </w:numPr>
      <w:spacing w:after="0"/>
      <w:jc w:val="both"/>
    </w:pPr>
  </w:style>
  <w:style w:type="character" w:customStyle="1" w:styleId="Subbab2Char">
    <w:name w:val="Sub bab 2 Char"/>
    <w:basedOn w:val="Heading2Char"/>
    <w:link w:val="Subbab2"/>
    <w:rsid w:val="00CB5AD4"/>
    <w:rPr>
      <w:rFonts w:ascii="Arial" w:hAnsi="Arial" w:cs="Arial"/>
      <w:b/>
      <w:sz w:val="24"/>
    </w:rPr>
  </w:style>
  <w:style w:type="paragraph" w:styleId="TOCHeading">
    <w:name w:val="TOC Heading"/>
    <w:basedOn w:val="Heading1"/>
    <w:next w:val="Normal"/>
    <w:uiPriority w:val="39"/>
    <w:unhideWhenUsed/>
    <w:qFormat/>
    <w:rsid w:val="00D7260C"/>
    <w:pPr>
      <w:keepNext/>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subbab3Char">
    <w:name w:val="sub bab 3 Char"/>
    <w:basedOn w:val="Heading2Char"/>
    <w:link w:val="subbab3"/>
    <w:rsid w:val="005A72B7"/>
    <w:rPr>
      <w:rFonts w:ascii="Arial" w:hAnsi="Arial" w:cs="Arial"/>
      <w:b/>
      <w:sz w:val="24"/>
    </w:rPr>
  </w:style>
  <w:style w:type="paragraph" w:styleId="TOC1">
    <w:name w:val="toc 1"/>
    <w:basedOn w:val="Normal"/>
    <w:next w:val="Normal"/>
    <w:autoRedefine/>
    <w:uiPriority w:val="39"/>
    <w:unhideWhenUsed/>
    <w:rsid w:val="00D7260C"/>
    <w:pPr>
      <w:spacing w:after="100"/>
    </w:pPr>
  </w:style>
  <w:style w:type="paragraph" w:styleId="TOC2">
    <w:name w:val="toc 2"/>
    <w:basedOn w:val="Normal"/>
    <w:next w:val="Normal"/>
    <w:autoRedefine/>
    <w:uiPriority w:val="39"/>
    <w:unhideWhenUsed/>
    <w:rsid w:val="00D7260C"/>
    <w:pPr>
      <w:spacing w:after="100"/>
      <w:ind w:left="220"/>
    </w:pPr>
  </w:style>
  <w:style w:type="character" w:styleId="CommentReference">
    <w:name w:val="annotation reference"/>
    <w:basedOn w:val="DefaultParagraphFont"/>
    <w:uiPriority w:val="99"/>
    <w:semiHidden/>
    <w:unhideWhenUsed/>
    <w:rsid w:val="00BF2F4E"/>
    <w:rPr>
      <w:sz w:val="16"/>
      <w:szCs w:val="16"/>
    </w:rPr>
  </w:style>
  <w:style w:type="paragraph" w:styleId="CommentText">
    <w:name w:val="annotation text"/>
    <w:basedOn w:val="Normal"/>
    <w:link w:val="CommentTextChar"/>
    <w:uiPriority w:val="99"/>
    <w:semiHidden/>
    <w:unhideWhenUsed/>
    <w:rsid w:val="00BF2F4E"/>
    <w:pPr>
      <w:spacing w:line="240" w:lineRule="auto"/>
    </w:pPr>
    <w:rPr>
      <w:sz w:val="20"/>
      <w:szCs w:val="20"/>
    </w:rPr>
  </w:style>
  <w:style w:type="character" w:customStyle="1" w:styleId="CommentTextChar">
    <w:name w:val="Comment Text Char"/>
    <w:basedOn w:val="DefaultParagraphFont"/>
    <w:link w:val="CommentText"/>
    <w:uiPriority w:val="99"/>
    <w:semiHidden/>
    <w:rsid w:val="00BF2F4E"/>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BF2F4E"/>
    <w:rPr>
      <w:b/>
      <w:bCs/>
    </w:rPr>
  </w:style>
  <w:style w:type="character" w:customStyle="1" w:styleId="CommentSubjectChar">
    <w:name w:val="Comment Subject Char"/>
    <w:basedOn w:val="CommentTextChar"/>
    <w:link w:val="CommentSubject"/>
    <w:uiPriority w:val="99"/>
    <w:semiHidden/>
    <w:rsid w:val="00BF2F4E"/>
    <w:rPr>
      <w:rFonts w:ascii="Calibri" w:eastAsia="Calibri" w:hAnsi="Calibri" w:cs="Arial"/>
      <w:b/>
      <w:bCs/>
      <w:sz w:val="20"/>
      <w:szCs w:val="20"/>
      <w:lang w:val="en-US"/>
    </w:rPr>
  </w:style>
  <w:style w:type="paragraph" w:styleId="HTMLPreformatted">
    <w:name w:val="HTML Preformatted"/>
    <w:basedOn w:val="Normal"/>
    <w:link w:val="HTMLPreformattedChar"/>
    <w:uiPriority w:val="99"/>
    <w:semiHidden/>
    <w:unhideWhenUsed/>
    <w:rsid w:val="00B57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57331"/>
    <w:rPr>
      <w:rFonts w:ascii="Courier New" w:eastAsia="Times New Roman" w:hAnsi="Courier New" w:cs="Courier New"/>
      <w:sz w:val="20"/>
      <w:szCs w:val="20"/>
      <w:lang w:eastAsia="id-ID"/>
    </w:rPr>
  </w:style>
  <w:style w:type="character" w:customStyle="1" w:styleId="y2iqfc">
    <w:name w:val="y2iqfc"/>
    <w:basedOn w:val="DefaultParagraphFont"/>
    <w:rsid w:val="00B57331"/>
  </w:style>
  <w:style w:type="character" w:styleId="Strong">
    <w:name w:val="Strong"/>
    <w:basedOn w:val="DefaultParagraphFont"/>
    <w:uiPriority w:val="22"/>
    <w:qFormat/>
    <w:rsid w:val="00485799"/>
    <w:rPr>
      <w:b/>
      <w:bCs/>
    </w:rPr>
  </w:style>
  <w:style w:type="paragraph" w:customStyle="1" w:styleId="subbab4">
    <w:name w:val="sub bab 4"/>
    <w:basedOn w:val="ListParagraph"/>
    <w:link w:val="subbab4Char"/>
    <w:qFormat/>
    <w:rsid w:val="005F09C5"/>
    <w:pPr>
      <w:numPr>
        <w:numId w:val="20"/>
      </w:numPr>
      <w:spacing w:line="360" w:lineRule="auto"/>
    </w:pPr>
    <w:rPr>
      <w:rFonts w:ascii="Arial" w:hAnsi="Arial"/>
      <w:b/>
    </w:rPr>
  </w:style>
  <w:style w:type="character" w:customStyle="1" w:styleId="ListParagraphChar">
    <w:name w:val="List Paragraph Char"/>
    <w:basedOn w:val="DefaultParagraphFont"/>
    <w:link w:val="ListParagraph"/>
    <w:uiPriority w:val="1"/>
    <w:rsid w:val="005F09C5"/>
  </w:style>
  <w:style w:type="character" w:customStyle="1" w:styleId="subbab4Char">
    <w:name w:val="sub bab 4 Char"/>
    <w:basedOn w:val="ListParagraphChar"/>
    <w:link w:val="subbab4"/>
    <w:rsid w:val="005F09C5"/>
    <w:rPr>
      <w:rFonts w:ascii="Arial" w:hAnsi="Arial"/>
      <w:b/>
    </w:rPr>
  </w:style>
  <w:style w:type="paragraph" w:styleId="Caption">
    <w:name w:val="caption"/>
    <w:basedOn w:val="Normal"/>
    <w:next w:val="Normal"/>
    <w:uiPriority w:val="35"/>
    <w:unhideWhenUsed/>
    <w:qFormat/>
    <w:rsid w:val="00A1518F"/>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4C650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4717">
      <w:bodyDiv w:val="1"/>
      <w:marLeft w:val="0"/>
      <w:marRight w:val="0"/>
      <w:marTop w:val="0"/>
      <w:marBottom w:val="0"/>
      <w:divBdr>
        <w:top w:val="none" w:sz="0" w:space="0" w:color="auto"/>
        <w:left w:val="none" w:sz="0" w:space="0" w:color="auto"/>
        <w:bottom w:val="none" w:sz="0" w:space="0" w:color="auto"/>
        <w:right w:val="none" w:sz="0" w:space="0" w:color="auto"/>
      </w:divBdr>
    </w:div>
    <w:div w:id="282226003">
      <w:bodyDiv w:val="1"/>
      <w:marLeft w:val="0"/>
      <w:marRight w:val="0"/>
      <w:marTop w:val="0"/>
      <w:marBottom w:val="0"/>
      <w:divBdr>
        <w:top w:val="none" w:sz="0" w:space="0" w:color="auto"/>
        <w:left w:val="none" w:sz="0" w:space="0" w:color="auto"/>
        <w:bottom w:val="none" w:sz="0" w:space="0" w:color="auto"/>
        <w:right w:val="none" w:sz="0" w:space="0" w:color="auto"/>
      </w:divBdr>
    </w:div>
    <w:div w:id="340009551">
      <w:bodyDiv w:val="1"/>
      <w:marLeft w:val="0"/>
      <w:marRight w:val="0"/>
      <w:marTop w:val="0"/>
      <w:marBottom w:val="0"/>
      <w:divBdr>
        <w:top w:val="none" w:sz="0" w:space="0" w:color="auto"/>
        <w:left w:val="none" w:sz="0" w:space="0" w:color="auto"/>
        <w:bottom w:val="none" w:sz="0" w:space="0" w:color="auto"/>
        <w:right w:val="none" w:sz="0" w:space="0" w:color="auto"/>
      </w:divBdr>
    </w:div>
    <w:div w:id="358044740">
      <w:bodyDiv w:val="1"/>
      <w:marLeft w:val="0"/>
      <w:marRight w:val="0"/>
      <w:marTop w:val="0"/>
      <w:marBottom w:val="0"/>
      <w:divBdr>
        <w:top w:val="none" w:sz="0" w:space="0" w:color="auto"/>
        <w:left w:val="none" w:sz="0" w:space="0" w:color="auto"/>
        <w:bottom w:val="none" w:sz="0" w:space="0" w:color="auto"/>
        <w:right w:val="none" w:sz="0" w:space="0" w:color="auto"/>
      </w:divBdr>
    </w:div>
    <w:div w:id="365832690">
      <w:bodyDiv w:val="1"/>
      <w:marLeft w:val="0"/>
      <w:marRight w:val="0"/>
      <w:marTop w:val="0"/>
      <w:marBottom w:val="0"/>
      <w:divBdr>
        <w:top w:val="none" w:sz="0" w:space="0" w:color="auto"/>
        <w:left w:val="none" w:sz="0" w:space="0" w:color="auto"/>
        <w:bottom w:val="none" w:sz="0" w:space="0" w:color="auto"/>
        <w:right w:val="none" w:sz="0" w:space="0" w:color="auto"/>
      </w:divBdr>
    </w:div>
    <w:div w:id="369191578">
      <w:bodyDiv w:val="1"/>
      <w:marLeft w:val="0"/>
      <w:marRight w:val="0"/>
      <w:marTop w:val="0"/>
      <w:marBottom w:val="0"/>
      <w:divBdr>
        <w:top w:val="none" w:sz="0" w:space="0" w:color="auto"/>
        <w:left w:val="none" w:sz="0" w:space="0" w:color="auto"/>
        <w:bottom w:val="none" w:sz="0" w:space="0" w:color="auto"/>
        <w:right w:val="none" w:sz="0" w:space="0" w:color="auto"/>
      </w:divBdr>
    </w:div>
    <w:div w:id="530413063">
      <w:bodyDiv w:val="1"/>
      <w:marLeft w:val="0"/>
      <w:marRight w:val="0"/>
      <w:marTop w:val="0"/>
      <w:marBottom w:val="0"/>
      <w:divBdr>
        <w:top w:val="none" w:sz="0" w:space="0" w:color="auto"/>
        <w:left w:val="none" w:sz="0" w:space="0" w:color="auto"/>
        <w:bottom w:val="none" w:sz="0" w:space="0" w:color="auto"/>
        <w:right w:val="none" w:sz="0" w:space="0" w:color="auto"/>
      </w:divBdr>
    </w:div>
    <w:div w:id="705641310">
      <w:bodyDiv w:val="1"/>
      <w:marLeft w:val="0"/>
      <w:marRight w:val="0"/>
      <w:marTop w:val="0"/>
      <w:marBottom w:val="0"/>
      <w:divBdr>
        <w:top w:val="none" w:sz="0" w:space="0" w:color="auto"/>
        <w:left w:val="none" w:sz="0" w:space="0" w:color="auto"/>
        <w:bottom w:val="none" w:sz="0" w:space="0" w:color="auto"/>
        <w:right w:val="none" w:sz="0" w:space="0" w:color="auto"/>
      </w:divBdr>
    </w:div>
    <w:div w:id="1874264255">
      <w:bodyDiv w:val="1"/>
      <w:marLeft w:val="0"/>
      <w:marRight w:val="0"/>
      <w:marTop w:val="0"/>
      <w:marBottom w:val="0"/>
      <w:divBdr>
        <w:top w:val="none" w:sz="0" w:space="0" w:color="auto"/>
        <w:left w:val="none" w:sz="0" w:space="0" w:color="auto"/>
        <w:bottom w:val="none" w:sz="0" w:space="0" w:color="auto"/>
        <w:right w:val="none" w:sz="0" w:space="0" w:color="auto"/>
      </w:divBdr>
    </w:div>
    <w:div w:id="2065835223">
      <w:bodyDiv w:val="1"/>
      <w:marLeft w:val="0"/>
      <w:marRight w:val="0"/>
      <w:marTop w:val="0"/>
      <w:marBottom w:val="0"/>
      <w:divBdr>
        <w:top w:val="none" w:sz="0" w:space="0" w:color="auto"/>
        <w:left w:val="none" w:sz="0" w:space="0" w:color="auto"/>
        <w:bottom w:val="none" w:sz="0" w:space="0" w:color="auto"/>
        <w:right w:val="none" w:sz="0" w:space="0" w:color="auto"/>
      </w:divBdr>
      <w:divsChild>
        <w:div w:id="747118766">
          <w:marLeft w:val="0"/>
          <w:marRight w:val="0"/>
          <w:marTop w:val="0"/>
          <w:marBottom w:val="0"/>
          <w:divBdr>
            <w:top w:val="none" w:sz="0" w:space="0" w:color="auto"/>
            <w:left w:val="none" w:sz="0" w:space="0" w:color="auto"/>
            <w:bottom w:val="none" w:sz="0" w:space="0" w:color="auto"/>
            <w:right w:val="none" w:sz="0" w:space="0" w:color="auto"/>
          </w:divBdr>
        </w:div>
        <w:div w:id="1050885609">
          <w:marLeft w:val="0"/>
          <w:marRight w:val="0"/>
          <w:marTop w:val="0"/>
          <w:marBottom w:val="0"/>
          <w:divBdr>
            <w:top w:val="none" w:sz="0" w:space="0" w:color="auto"/>
            <w:left w:val="none" w:sz="0" w:space="0" w:color="auto"/>
            <w:bottom w:val="none" w:sz="0" w:space="0" w:color="auto"/>
            <w:right w:val="none" w:sz="0" w:space="0" w:color="auto"/>
          </w:divBdr>
        </w:div>
        <w:div w:id="510294974">
          <w:marLeft w:val="0"/>
          <w:marRight w:val="0"/>
          <w:marTop w:val="0"/>
          <w:marBottom w:val="0"/>
          <w:divBdr>
            <w:top w:val="none" w:sz="0" w:space="0" w:color="auto"/>
            <w:left w:val="none" w:sz="0" w:space="0" w:color="auto"/>
            <w:bottom w:val="none" w:sz="0" w:space="0" w:color="auto"/>
            <w:right w:val="none" w:sz="0" w:space="0" w:color="auto"/>
          </w:divBdr>
        </w:div>
        <w:div w:id="1349409728">
          <w:marLeft w:val="0"/>
          <w:marRight w:val="0"/>
          <w:marTop w:val="0"/>
          <w:marBottom w:val="0"/>
          <w:divBdr>
            <w:top w:val="none" w:sz="0" w:space="0" w:color="auto"/>
            <w:left w:val="none" w:sz="0" w:space="0" w:color="auto"/>
            <w:bottom w:val="none" w:sz="0" w:space="0" w:color="auto"/>
            <w:right w:val="none" w:sz="0" w:space="0" w:color="auto"/>
          </w:divBdr>
        </w:div>
        <w:div w:id="170413904">
          <w:marLeft w:val="0"/>
          <w:marRight w:val="0"/>
          <w:marTop w:val="0"/>
          <w:marBottom w:val="0"/>
          <w:divBdr>
            <w:top w:val="none" w:sz="0" w:space="0" w:color="auto"/>
            <w:left w:val="none" w:sz="0" w:space="0" w:color="auto"/>
            <w:bottom w:val="none" w:sz="0" w:space="0" w:color="auto"/>
            <w:right w:val="none" w:sz="0" w:space="0" w:color="auto"/>
          </w:divBdr>
        </w:div>
        <w:div w:id="1137726671">
          <w:marLeft w:val="0"/>
          <w:marRight w:val="0"/>
          <w:marTop w:val="0"/>
          <w:marBottom w:val="0"/>
          <w:divBdr>
            <w:top w:val="none" w:sz="0" w:space="0" w:color="auto"/>
            <w:left w:val="none" w:sz="0" w:space="0" w:color="auto"/>
            <w:bottom w:val="none" w:sz="0" w:space="0" w:color="auto"/>
            <w:right w:val="none" w:sz="0" w:space="0" w:color="auto"/>
          </w:divBdr>
        </w:div>
        <w:div w:id="698094309">
          <w:marLeft w:val="0"/>
          <w:marRight w:val="0"/>
          <w:marTop w:val="0"/>
          <w:marBottom w:val="0"/>
          <w:divBdr>
            <w:top w:val="none" w:sz="0" w:space="0" w:color="auto"/>
            <w:left w:val="none" w:sz="0" w:space="0" w:color="auto"/>
            <w:bottom w:val="none" w:sz="0" w:space="0" w:color="auto"/>
            <w:right w:val="none" w:sz="0" w:space="0" w:color="auto"/>
          </w:divBdr>
        </w:div>
        <w:div w:id="1446389049">
          <w:marLeft w:val="0"/>
          <w:marRight w:val="0"/>
          <w:marTop w:val="0"/>
          <w:marBottom w:val="0"/>
          <w:divBdr>
            <w:top w:val="none" w:sz="0" w:space="0" w:color="auto"/>
            <w:left w:val="none" w:sz="0" w:space="0" w:color="auto"/>
            <w:bottom w:val="none" w:sz="0" w:space="0" w:color="auto"/>
            <w:right w:val="none" w:sz="0" w:space="0" w:color="auto"/>
          </w:divBdr>
        </w:div>
        <w:div w:id="404303705">
          <w:marLeft w:val="0"/>
          <w:marRight w:val="0"/>
          <w:marTop w:val="0"/>
          <w:marBottom w:val="0"/>
          <w:divBdr>
            <w:top w:val="none" w:sz="0" w:space="0" w:color="auto"/>
            <w:left w:val="none" w:sz="0" w:space="0" w:color="auto"/>
            <w:bottom w:val="none" w:sz="0" w:space="0" w:color="auto"/>
            <w:right w:val="none" w:sz="0" w:space="0" w:color="auto"/>
          </w:divBdr>
        </w:div>
        <w:div w:id="2000301295">
          <w:marLeft w:val="0"/>
          <w:marRight w:val="0"/>
          <w:marTop w:val="0"/>
          <w:marBottom w:val="0"/>
          <w:divBdr>
            <w:top w:val="none" w:sz="0" w:space="0" w:color="auto"/>
            <w:left w:val="none" w:sz="0" w:space="0" w:color="auto"/>
            <w:bottom w:val="none" w:sz="0" w:space="0" w:color="auto"/>
            <w:right w:val="none" w:sz="0" w:space="0" w:color="auto"/>
          </w:divBdr>
        </w:div>
        <w:div w:id="1864241043">
          <w:marLeft w:val="0"/>
          <w:marRight w:val="0"/>
          <w:marTop w:val="0"/>
          <w:marBottom w:val="0"/>
          <w:divBdr>
            <w:top w:val="none" w:sz="0" w:space="0" w:color="auto"/>
            <w:left w:val="none" w:sz="0" w:space="0" w:color="auto"/>
            <w:bottom w:val="none" w:sz="0" w:space="0" w:color="auto"/>
            <w:right w:val="none" w:sz="0" w:space="0" w:color="auto"/>
          </w:divBdr>
        </w:div>
        <w:div w:id="237450029">
          <w:marLeft w:val="0"/>
          <w:marRight w:val="0"/>
          <w:marTop w:val="0"/>
          <w:marBottom w:val="0"/>
          <w:divBdr>
            <w:top w:val="none" w:sz="0" w:space="0" w:color="auto"/>
            <w:left w:val="none" w:sz="0" w:space="0" w:color="auto"/>
            <w:bottom w:val="none" w:sz="0" w:space="0" w:color="auto"/>
            <w:right w:val="none" w:sz="0" w:space="0" w:color="auto"/>
          </w:divBdr>
        </w:div>
        <w:div w:id="1688292898">
          <w:marLeft w:val="0"/>
          <w:marRight w:val="0"/>
          <w:marTop w:val="0"/>
          <w:marBottom w:val="0"/>
          <w:divBdr>
            <w:top w:val="none" w:sz="0" w:space="0" w:color="auto"/>
            <w:left w:val="none" w:sz="0" w:space="0" w:color="auto"/>
            <w:bottom w:val="none" w:sz="0" w:space="0" w:color="auto"/>
            <w:right w:val="none" w:sz="0" w:space="0" w:color="auto"/>
          </w:divBdr>
        </w:div>
        <w:div w:id="25062606">
          <w:marLeft w:val="0"/>
          <w:marRight w:val="0"/>
          <w:marTop w:val="0"/>
          <w:marBottom w:val="0"/>
          <w:divBdr>
            <w:top w:val="none" w:sz="0" w:space="0" w:color="auto"/>
            <w:left w:val="none" w:sz="0" w:space="0" w:color="auto"/>
            <w:bottom w:val="none" w:sz="0" w:space="0" w:color="auto"/>
            <w:right w:val="none" w:sz="0" w:space="0" w:color="auto"/>
          </w:divBdr>
        </w:div>
        <w:div w:id="839348298">
          <w:marLeft w:val="0"/>
          <w:marRight w:val="0"/>
          <w:marTop w:val="0"/>
          <w:marBottom w:val="0"/>
          <w:divBdr>
            <w:top w:val="none" w:sz="0" w:space="0" w:color="auto"/>
            <w:left w:val="none" w:sz="0" w:space="0" w:color="auto"/>
            <w:bottom w:val="none" w:sz="0" w:space="0" w:color="auto"/>
            <w:right w:val="none" w:sz="0" w:space="0" w:color="auto"/>
          </w:divBdr>
        </w:div>
        <w:div w:id="1842504760">
          <w:marLeft w:val="0"/>
          <w:marRight w:val="0"/>
          <w:marTop w:val="0"/>
          <w:marBottom w:val="0"/>
          <w:divBdr>
            <w:top w:val="none" w:sz="0" w:space="0" w:color="auto"/>
            <w:left w:val="none" w:sz="0" w:space="0" w:color="auto"/>
            <w:bottom w:val="none" w:sz="0" w:space="0" w:color="auto"/>
            <w:right w:val="none" w:sz="0" w:space="0" w:color="auto"/>
          </w:divBdr>
        </w:div>
        <w:div w:id="1894652123">
          <w:marLeft w:val="0"/>
          <w:marRight w:val="0"/>
          <w:marTop w:val="0"/>
          <w:marBottom w:val="0"/>
          <w:divBdr>
            <w:top w:val="none" w:sz="0" w:space="0" w:color="auto"/>
            <w:left w:val="none" w:sz="0" w:space="0" w:color="auto"/>
            <w:bottom w:val="none" w:sz="0" w:space="0" w:color="auto"/>
            <w:right w:val="none" w:sz="0" w:space="0" w:color="auto"/>
          </w:divBdr>
        </w:div>
        <w:div w:id="145821844">
          <w:marLeft w:val="0"/>
          <w:marRight w:val="0"/>
          <w:marTop w:val="0"/>
          <w:marBottom w:val="0"/>
          <w:divBdr>
            <w:top w:val="none" w:sz="0" w:space="0" w:color="auto"/>
            <w:left w:val="none" w:sz="0" w:space="0" w:color="auto"/>
            <w:bottom w:val="none" w:sz="0" w:space="0" w:color="auto"/>
            <w:right w:val="none" w:sz="0" w:space="0" w:color="auto"/>
          </w:divBdr>
        </w:div>
      </w:divsChild>
    </w:div>
    <w:div w:id="20691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F2989-1A41-4C68-A667-161426BB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13</Pages>
  <Words>17955</Words>
  <Characters>102348</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89</cp:revision>
  <dcterms:created xsi:type="dcterms:W3CDTF">2021-05-26T12:42:00Z</dcterms:created>
  <dcterms:modified xsi:type="dcterms:W3CDTF">2021-12-22T05:17:00Z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2e1556a9-a8b0-3ac7-8027-c6a5ba4f9c48</vt:lpwstr>
  </property>
</Properties>
</file>