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line="240" w:lineRule="auto" w:before="1"/>
        <w:ind w:left="1073" w:right="119" w:hanging="484"/>
        <w:jc w:val="both"/>
        <w:rPr>
          <w:sz w:val="24"/>
        </w:rPr>
      </w:pPr>
      <w:r>
        <w:rPr>
          <w:sz w:val="24"/>
        </w:rPr>
        <w:t>Ayu, D., Winarso, S., &amp; Rokhmah, D. (2020). </w:t>
      </w:r>
      <w:r>
        <w:rPr>
          <w:i/>
          <w:sz w:val="24"/>
        </w:rPr>
        <w:t>Pengaruh Indikator Perilaku Hidup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Bersih dan Sehat ( PHBS ) Terhadap Gejala Pneumonia Pada Balita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Puskesmas Mojopanggung ( perkotaan ), Puskesmas Tapanrejo ( pedesaan 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 Puskesmas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Kedungrejo (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pesisir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) Banyuwangi</w:t>
      </w:r>
      <w:r>
        <w:rPr>
          <w:sz w:val="24"/>
        </w:rPr>
        <w:t>. </w:t>
      </w:r>
      <w:r>
        <w:rPr>
          <w:i/>
          <w:sz w:val="24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1–5.</w:t>
      </w:r>
    </w:p>
    <w:p>
      <w:pPr>
        <w:pStyle w:val="BodyText"/>
      </w:pPr>
    </w:p>
    <w:p>
      <w:pPr>
        <w:spacing w:line="240" w:lineRule="auto" w:before="0"/>
        <w:ind w:left="1068" w:right="119" w:hanging="480"/>
        <w:jc w:val="both"/>
        <w:rPr>
          <w:sz w:val="24"/>
        </w:rPr>
      </w:pPr>
      <w:r>
        <w:rPr>
          <w:sz w:val="24"/>
        </w:rPr>
        <w:t>Ayu, D., Winarso, S., &amp; Rokhmah, D. (2020). </w:t>
      </w:r>
      <w:r>
        <w:rPr>
          <w:i/>
          <w:sz w:val="24"/>
        </w:rPr>
        <w:t>Pengaruh Indikator Perilaku Hidup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Bersih dan Sehat ( PHBS ) Terhadap Gejala Pneumonia Pada Balita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Puskesmas Mojopanggung ( perkotaan ), Puskesmas Tapanrejo ( pedesaan 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 Puskesmas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Kedungrejo (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pesisir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) Banyuwangi</w:t>
      </w:r>
      <w:r>
        <w:rPr>
          <w:sz w:val="24"/>
        </w:rPr>
        <w:t>. </w:t>
      </w:r>
      <w:r>
        <w:rPr>
          <w:i/>
          <w:sz w:val="24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1–5.</w:t>
      </w:r>
    </w:p>
    <w:p>
      <w:pPr>
        <w:pStyle w:val="BodyText"/>
        <w:spacing w:before="1"/>
      </w:pPr>
    </w:p>
    <w:p>
      <w:pPr>
        <w:spacing w:before="0"/>
        <w:ind w:left="1068" w:right="120" w:hanging="480"/>
        <w:jc w:val="both"/>
        <w:rPr>
          <w:sz w:val="24"/>
        </w:rPr>
      </w:pPr>
      <w:r>
        <w:rPr>
          <w:sz w:val="24"/>
        </w:rPr>
        <w:t>BPS Kabupaten Nganjuk. (2021). </w:t>
      </w:r>
      <w:r>
        <w:rPr>
          <w:i/>
          <w:sz w:val="24"/>
        </w:rPr>
        <w:t>Kabupaten Nganjuk Dalam Angka. Nganjuk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Figure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2021.</w:t>
      </w:r>
      <w:r>
        <w:rPr>
          <w:i/>
          <w:spacing w:val="-4"/>
          <w:sz w:val="24"/>
        </w:rPr>
        <w:t> </w:t>
      </w:r>
      <w:r>
        <w:rPr>
          <w:sz w:val="24"/>
        </w:rPr>
        <w:t>300.</w:t>
      </w:r>
    </w:p>
    <w:p>
      <w:pPr>
        <w:pStyle w:val="BodyText"/>
      </w:pPr>
    </w:p>
    <w:p>
      <w:pPr>
        <w:spacing w:before="0"/>
        <w:ind w:left="1068" w:right="113" w:hanging="480"/>
        <w:jc w:val="both"/>
        <w:rPr>
          <w:sz w:val="24"/>
        </w:rPr>
      </w:pPr>
      <w:r>
        <w:rPr>
          <w:sz w:val="24"/>
        </w:rPr>
        <w:t>Dinas kesehatan jawa timur. (2019). Profil Kesehatan Jawa Timur 2018. </w:t>
      </w:r>
      <w:r>
        <w:rPr>
          <w:i/>
          <w:sz w:val="24"/>
        </w:rPr>
        <w:t>Dinas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Kesehatan Provinsi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Jawa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Timur</w:t>
      </w:r>
      <w:r>
        <w:rPr>
          <w:sz w:val="24"/>
        </w:rPr>
        <w:t>, 100.</w:t>
      </w:r>
    </w:p>
    <w:p>
      <w:pPr>
        <w:spacing w:line="550" w:lineRule="atLeast" w:before="3"/>
        <w:ind w:left="589" w:right="89" w:firstLine="0"/>
        <w:jc w:val="left"/>
        <w:rPr>
          <w:sz w:val="24"/>
        </w:rPr>
      </w:pPr>
      <w:r>
        <w:rPr>
          <w:sz w:val="24"/>
        </w:rPr>
        <w:t>Imas, M., &amp; Nauri, T. A. (2018). </w:t>
      </w:r>
      <w:r>
        <w:rPr>
          <w:i/>
          <w:sz w:val="24"/>
        </w:rPr>
        <w:t>Metodologi Penelitian Kesehatan</w:t>
      </w:r>
      <w:r>
        <w:rPr>
          <w:sz w:val="24"/>
        </w:rPr>
        <w:t>. 307.</w:t>
      </w:r>
      <w:r>
        <w:rPr>
          <w:spacing w:val="1"/>
          <w:sz w:val="24"/>
        </w:rPr>
        <w:t> </w:t>
      </w:r>
      <w:r>
        <w:rPr>
          <w:sz w:val="24"/>
        </w:rPr>
        <w:t>Kemenkes</w:t>
      </w:r>
      <w:r>
        <w:rPr>
          <w:spacing w:val="43"/>
          <w:sz w:val="24"/>
        </w:rPr>
        <w:t> </w:t>
      </w:r>
      <w:r>
        <w:rPr>
          <w:sz w:val="24"/>
        </w:rPr>
        <w:t>RI.</w:t>
      </w:r>
      <w:r>
        <w:rPr>
          <w:spacing w:val="41"/>
          <w:sz w:val="24"/>
        </w:rPr>
        <w:t> </w:t>
      </w:r>
      <w:r>
        <w:rPr>
          <w:sz w:val="24"/>
        </w:rPr>
        <w:t>(2011).</w:t>
      </w:r>
      <w:r>
        <w:rPr>
          <w:spacing w:val="37"/>
          <w:sz w:val="24"/>
        </w:rPr>
        <w:t> </w:t>
      </w:r>
      <w:r>
        <w:rPr>
          <w:sz w:val="24"/>
        </w:rPr>
        <w:t>Pedoman</w:t>
      </w:r>
      <w:r>
        <w:rPr>
          <w:spacing w:val="45"/>
          <w:sz w:val="24"/>
        </w:rPr>
        <w:t> </w:t>
      </w:r>
      <w:r>
        <w:rPr>
          <w:sz w:val="24"/>
        </w:rPr>
        <w:t>Pembinaan</w:t>
      </w:r>
      <w:r>
        <w:rPr>
          <w:spacing w:val="45"/>
          <w:sz w:val="24"/>
        </w:rPr>
        <w:t> </w:t>
      </w:r>
      <w:r>
        <w:rPr>
          <w:sz w:val="24"/>
        </w:rPr>
        <w:t>Perilaku</w:t>
      </w:r>
      <w:r>
        <w:rPr>
          <w:spacing w:val="44"/>
          <w:sz w:val="24"/>
        </w:rPr>
        <w:t> </w:t>
      </w:r>
      <w:r>
        <w:rPr>
          <w:sz w:val="24"/>
        </w:rPr>
        <w:t>Hidup</w:t>
      </w:r>
      <w:r>
        <w:rPr>
          <w:spacing w:val="45"/>
          <w:sz w:val="24"/>
        </w:rPr>
        <w:t> </w:t>
      </w:r>
      <w:r>
        <w:rPr>
          <w:sz w:val="24"/>
        </w:rPr>
        <w:t>Bersih</w:t>
      </w:r>
      <w:r>
        <w:rPr>
          <w:spacing w:val="41"/>
          <w:sz w:val="24"/>
        </w:rPr>
        <w:t> </w:t>
      </w:r>
      <w:r>
        <w:rPr>
          <w:sz w:val="24"/>
        </w:rPr>
        <w:t>Dan</w:t>
      </w:r>
      <w:r>
        <w:rPr>
          <w:spacing w:val="45"/>
          <w:sz w:val="24"/>
        </w:rPr>
        <w:t> </w:t>
      </w:r>
      <w:r>
        <w:rPr>
          <w:sz w:val="24"/>
        </w:rPr>
        <w:t>Sehat.</w:t>
      </w:r>
    </w:p>
    <w:p>
      <w:pPr>
        <w:spacing w:line="237" w:lineRule="auto" w:before="8"/>
        <w:ind w:left="1068" w:right="123" w:firstLine="0"/>
        <w:jc w:val="both"/>
        <w:rPr>
          <w:sz w:val="24"/>
        </w:rPr>
      </w:pPr>
      <w:r>
        <w:rPr>
          <w:i/>
          <w:sz w:val="24"/>
        </w:rPr>
        <w:t>Peraturan Menteri Kesehatan No. 2406 TAHUN 2011 Tentang Pedoman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Penggunaan Antibiotik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4.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1068" w:right="116" w:hanging="480"/>
        <w:jc w:val="both"/>
        <w:rPr>
          <w:sz w:val="24"/>
        </w:rPr>
      </w:pPr>
      <w:r>
        <w:rPr>
          <w:sz w:val="24"/>
        </w:rPr>
        <w:t>Kemenkes</w:t>
      </w:r>
      <w:r>
        <w:rPr>
          <w:spacing w:val="1"/>
          <w:sz w:val="24"/>
        </w:rPr>
        <w:t> </w:t>
      </w:r>
      <w:r>
        <w:rPr>
          <w:sz w:val="24"/>
        </w:rPr>
        <w:t>RI.</w:t>
      </w:r>
      <w:r>
        <w:rPr>
          <w:spacing w:val="1"/>
          <w:sz w:val="24"/>
        </w:rPr>
        <w:t> </w:t>
      </w:r>
      <w:r>
        <w:rPr>
          <w:sz w:val="24"/>
        </w:rPr>
        <w:t>(2018). Hasil</w:t>
      </w:r>
      <w:r>
        <w:rPr>
          <w:spacing w:val="1"/>
          <w:sz w:val="24"/>
        </w:rPr>
        <w:t> </w:t>
      </w:r>
      <w:r>
        <w:rPr>
          <w:sz w:val="24"/>
        </w:rPr>
        <w:t>Riset Kesehatan</w:t>
      </w:r>
      <w:r>
        <w:rPr>
          <w:spacing w:val="1"/>
          <w:sz w:val="24"/>
        </w:rPr>
        <w:t> </w:t>
      </w:r>
      <w:r>
        <w:rPr>
          <w:sz w:val="24"/>
        </w:rPr>
        <w:t>Dasar Tahun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i/>
          <w:sz w:val="24"/>
        </w:rPr>
        <w:t>Kementrian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Kesehatan RI</w:t>
      </w:r>
      <w:r>
        <w:rPr>
          <w:sz w:val="24"/>
        </w:rPr>
        <w:t>, </w:t>
      </w:r>
      <w:r>
        <w:rPr>
          <w:i/>
          <w:sz w:val="24"/>
        </w:rPr>
        <w:t>53</w:t>
      </w:r>
      <w:r>
        <w:rPr>
          <w:sz w:val="24"/>
        </w:rPr>
        <w:t>(9),</w:t>
      </w:r>
      <w:r>
        <w:rPr>
          <w:spacing w:val="-4"/>
          <w:sz w:val="24"/>
        </w:rPr>
        <w:t> </w:t>
      </w:r>
      <w:r>
        <w:rPr>
          <w:sz w:val="24"/>
        </w:rPr>
        <w:t>1689–1699.</w:t>
      </w:r>
    </w:p>
    <w:p>
      <w:pPr>
        <w:pStyle w:val="BodyText"/>
      </w:pPr>
    </w:p>
    <w:p>
      <w:pPr>
        <w:pStyle w:val="BodyText"/>
        <w:ind w:left="589"/>
      </w:pPr>
      <w:r>
        <w:rPr/>
        <w:t>Kemenkes</w:t>
      </w:r>
      <w:r>
        <w:rPr>
          <w:spacing w:val="32"/>
        </w:rPr>
        <w:t> </w:t>
      </w:r>
      <w:r>
        <w:rPr/>
        <w:t>RI.</w:t>
      </w:r>
      <w:r>
        <w:rPr>
          <w:spacing w:val="29"/>
        </w:rPr>
        <w:t> </w:t>
      </w:r>
      <w:r>
        <w:rPr/>
        <w:t>(2019).</w:t>
      </w:r>
      <w:r>
        <w:rPr>
          <w:spacing w:val="30"/>
        </w:rPr>
        <w:t> </w:t>
      </w:r>
      <w:r>
        <w:rPr/>
        <w:t>PROFIL</w:t>
      </w:r>
      <w:r>
        <w:rPr>
          <w:spacing w:val="30"/>
        </w:rPr>
        <w:t> </w:t>
      </w:r>
      <w:r>
        <w:rPr/>
        <w:t>KESEHATAN</w:t>
      </w:r>
      <w:r>
        <w:rPr>
          <w:spacing w:val="33"/>
        </w:rPr>
        <w:t> </w:t>
      </w:r>
      <w:r>
        <w:rPr/>
        <w:t>INDONESIA</w:t>
      </w:r>
      <w:r>
        <w:rPr>
          <w:spacing w:val="24"/>
        </w:rPr>
        <w:t> </w:t>
      </w:r>
      <w:r>
        <w:rPr/>
        <w:t>2019.</w:t>
      </w:r>
      <w:r>
        <w:rPr>
          <w:spacing w:val="29"/>
        </w:rPr>
        <w:t> </w:t>
      </w:r>
      <w:r>
        <w:rPr/>
        <w:t>In</w:t>
      </w:r>
      <w:r>
        <w:rPr>
          <w:spacing w:val="34"/>
        </w:rPr>
        <w:t> </w:t>
      </w:r>
      <w:r>
        <w:rPr/>
        <w:t>M.</w:t>
      </w:r>
      <w:r>
        <w:rPr>
          <w:spacing w:val="29"/>
        </w:rPr>
        <w:t> </w:t>
      </w:r>
      <w:r>
        <w:rPr/>
        <w:t>Boga</w:t>
      </w:r>
    </w:p>
    <w:p>
      <w:pPr>
        <w:tabs>
          <w:tab w:pos="3422" w:val="left" w:leader="none"/>
          <w:tab w:pos="5534" w:val="left" w:leader="none"/>
          <w:tab w:pos="7529" w:val="left" w:leader="none"/>
        </w:tabs>
        <w:spacing w:before="0"/>
        <w:ind w:left="1068" w:right="117" w:firstLine="0"/>
        <w:jc w:val="both"/>
        <w:rPr>
          <w:sz w:val="24"/>
        </w:rPr>
      </w:pPr>
      <w:r>
        <w:rPr>
          <w:sz w:val="24"/>
        </w:rPr>
        <w:t>Hardhana, S.Si, Ms. P. Farida Sibuea, SKM, &amp; M. Winne Widiantini, SKM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Short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1"/>
          <w:sz w:val="24"/>
        </w:rPr>
        <w:t> </w:t>
      </w:r>
      <w:r>
        <w:rPr>
          <w:sz w:val="24"/>
        </w:rPr>
        <w:t>(1st</w:t>
      </w:r>
      <w:r>
        <w:rPr>
          <w:spacing w:val="1"/>
          <w:sz w:val="24"/>
        </w:rPr>
        <w:t> </w:t>
      </w:r>
      <w:r>
        <w:rPr>
          <w:sz w:val="24"/>
        </w:rPr>
        <w:t>ed.).</w:t>
      </w:r>
      <w:r>
        <w:rPr>
          <w:spacing w:val="1"/>
          <w:sz w:val="24"/>
        </w:rPr>
        <w:t> </w:t>
      </w:r>
      <w:r>
        <w:rPr>
          <w:sz w:val="24"/>
        </w:rPr>
        <w:t>Kementerian</w:t>
        <w:tab/>
        <w:t>Kesehatan</w:t>
        <w:tab/>
        <w:t>Republik</w:t>
        <w:tab/>
        <w:t>Indonesia.</w:t>
      </w:r>
      <w:r>
        <w:rPr>
          <w:spacing w:val="-58"/>
          <w:sz w:val="24"/>
        </w:rPr>
        <w:t> </w:t>
      </w:r>
      <w:r>
        <w:rPr>
          <w:sz w:val="24"/>
        </w:rPr>
        <w:t>https://doi.org/10.5005/jp/books/11257_5</w:t>
      </w:r>
    </w:p>
    <w:p>
      <w:pPr>
        <w:pStyle w:val="BodyText"/>
        <w:spacing w:before="1"/>
      </w:pPr>
    </w:p>
    <w:p>
      <w:pPr>
        <w:pStyle w:val="BodyText"/>
        <w:ind w:left="1068" w:right="121" w:hanging="480"/>
        <w:jc w:val="both"/>
      </w:pPr>
      <w:r>
        <w:rPr/>
        <w:t>Martina</w:t>
      </w:r>
      <w:r>
        <w:rPr>
          <w:spacing w:val="1"/>
        </w:rPr>
        <w:t> </w:t>
      </w:r>
      <w:r>
        <w:rPr/>
        <w:t>Pakpahan,</w:t>
      </w:r>
      <w:r>
        <w:rPr>
          <w:spacing w:val="1"/>
        </w:rPr>
        <w:t> </w:t>
      </w:r>
      <w:r>
        <w:rPr/>
        <w:t>Deborah</w:t>
      </w:r>
      <w:r>
        <w:rPr>
          <w:spacing w:val="1"/>
        </w:rPr>
        <w:t> </w:t>
      </w:r>
      <w:r>
        <w:rPr/>
        <w:t>Siregar,</w:t>
      </w:r>
      <w:r>
        <w:rPr>
          <w:spacing w:val="1"/>
        </w:rPr>
        <w:t> </w:t>
      </w:r>
      <w:r>
        <w:rPr/>
        <w:t>Andi</w:t>
      </w:r>
      <w:r>
        <w:rPr>
          <w:spacing w:val="1"/>
        </w:rPr>
        <w:t> </w:t>
      </w:r>
      <w:r>
        <w:rPr/>
        <w:t>Susilawaty,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Mustar,</w:t>
      </w:r>
      <w:r>
        <w:rPr>
          <w:spacing w:val="1"/>
        </w:rPr>
        <w:t> </w:t>
      </w:r>
      <w:r>
        <w:rPr/>
        <w:t>Radeny</w:t>
      </w:r>
      <w:r>
        <w:rPr>
          <w:spacing w:val="1"/>
        </w:rPr>
        <w:t> </w:t>
      </w:r>
      <w:r>
        <w:rPr/>
        <w:t>Ramdany,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Efendi</w:t>
      </w:r>
      <w:r>
        <w:rPr>
          <w:spacing w:val="1"/>
        </w:rPr>
        <w:t> </w:t>
      </w:r>
      <w:r>
        <w:rPr/>
        <w:t>Sianturi,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Yenni</w:t>
      </w:r>
      <w:r>
        <w:rPr>
          <w:spacing w:val="1"/>
        </w:rPr>
        <w:t> </w:t>
      </w:r>
      <w:r>
        <w:rPr/>
        <w:t>Ferawati</w:t>
      </w:r>
      <w:r>
        <w:rPr>
          <w:spacing w:val="1"/>
        </w:rPr>
        <w:t> </w:t>
      </w:r>
      <w:r>
        <w:rPr/>
        <w:t>Sitanggang, M. M. (2021). Promosi Kesehatan &amp; Prilaku Kesehatan. In R.</w:t>
      </w:r>
      <w:r>
        <w:rPr>
          <w:spacing w:val="1"/>
        </w:rPr>
        <w:t> </w:t>
      </w:r>
      <w:r>
        <w:rPr/>
        <w:t>Watrianthos</w:t>
      </w:r>
      <w:r>
        <w:rPr>
          <w:spacing w:val="1"/>
        </w:rPr>
        <w:t> </w:t>
      </w:r>
      <w:r>
        <w:rPr/>
        <w:t>(Ed.),</w:t>
      </w:r>
      <w:r>
        <w:rPr>
          <w:spacing w:val="-2"/>
        </w:rPr>
        <w:t> </w:t>
      </w:r>
      <w:r>
        <w:rPr>
          <w:i/>
        </w:rPr>
        <w:t>Jakarta: EGC</w:t>
      </w:r>
      <w:r>
        <w:rPr/>
        <w:t>.</w:t>
      </w:r>
      <w:r>
        <w:rPr>
          <w:spacing w:val="-5"/>
        </w:rPr>
        <w:t> </w:t>
      </w:r>
      <w:r>
        <w:rPr/>
        <w:t>Yayasan</w:t>
      </w:r>
      <w:r>
        <w:rPr>
          <w:spacing w:val="-1"/>
        </w:rPr>
        <w:t> </w:t>
      </w:r>
      <w:r>
        <w:rPr/>
        <w:t>Kita</w:t>
      </w:r>
      <w:r>
        <w:rPr>
          <w:spacing w:val="1"/>
        </w:rPr>
        <w:t> </w:t>
      </w:r>
      <w:r>
        <w:rPr/>
        <w:t>Menulis.</w:t>
      </w:r>
    </w:p>
    <w:p>
      <w:pPr>
        <w:pStyle w:val="BodyText"/>
      </w:pPr>
    </w:p>
    <w:p>
      <w:pPr>
        <w:spacing w:line="240" w:lineRule="auto" w:before="0"/>
        <w:ind w:left="1068" w:right="120" w:hanging="480"/>
        <w:jc w:val="both"/>
        <w:rPr>
          <w:sz w:val="24"/>
        </w:rPr>
      </w:pPr>
      <w:r>
        <w:rPr>
          <w:sz w:val="24"/>
        </w:rPr>
        <w:t>Nurul,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HIDUP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BERSIH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TATANAN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RUMAH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TANGGA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DUSUN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BELUT,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KECAMATAN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PARON KABUPATEN NGAWI</w:t>
      </w:r>
      <w:r>
        <w:rPr>
          <w:sz w:val="24"/>
        </w:rPr>
        <w:t>. </w:t>
      </w:r>
      <w:r>
        <w:rPr>
          <w:i/>
          <w:sz w:val="24"/>
        </w:rPr>
        <w:t>21</w:t>
      </w:r>
      <w:r>
        <w:rPr>
          <w:sz w:val="24"/>
        </w:rPr>
        <w:t>, 1–13.</w:t>
      </w:r>
    </w:p>
    <w:p>
      <w:pPr>
        <w:pStyle w:val="BodyText"/>
      </w:pPr>
    </w:p>
    <w:p>
      <w:pPr>
        <w:spacing w:before="0"/>
        <w:ind w:left="1068" w:right="121" w:hanging="480"/>
        <w:jc w:val="both"/>
        <w:rPr>
          <w:sz w:val="24"/>
        </w:rPr>
      </w:pPr>
      <w:r>
        <w:rPr>
          <w:sz w:val="24"/>
        </w:rPr>
        <w:t>Prita, P. E. (2016). </w:t>
      </w:r>
      <w:r>
        <w:rPr>
          <w:i/>
          <w:sz w:val="24"/>
        </w:rPr>
        <w:t>PERILAKU HIDUP BERSIH DAN SEHAT (PHBS) 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TATANAN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RUMAH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TANGGA MASYARAKAT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March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1009" w:top="1580" w:bottom="1200" w:left="1680" w:right="1580"/>
          <w:pgNumType w:start="1"/>
        </w:sectPr>
      </w:pPr>
    </w:p>
    <w:p>
      <w:pPr>
        <w:pStyle w:val="BodyText"/>
        <w:spacing w:before="92"/>
        <w:ind w:left="1068" w:right="114" w:hanging="480"/>
        <w:jc w:val="both"/>
      </w:pPr>
      <w:r>
        <w:rPr/>
        <w:t>Raksanagara, A., &amp; Raksanagara, A. (2016). Perilaku Hidup Bersih Dan Sehat</w:t>
      </w:r>
      <w:r>
        <w:rPr>
          <w:spacing w:val="1"/>
        </w:rPr>
        <w:t> </w:t>
      </w:r>
      <w:r>
        <w:rPr/>
        <w:t>Sebagai Determinan Kesehatan Yang Penting Pada Tatanan Rumah Tangga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Sistem</w:t>
      </w:r>
      <w:r>
        <w:rPr>
          <w:i/>
          <w:spacing w:val="1"/>
        </w:rPr>
        <w:t> </w:t>
      </w:r>
      <w:r>
        <w:rPr>
          <w:i/>
        </w:rPr>
        <w:t>Kesehatan</w:t>
      </w:r>
      <w:r>
        <w:rPr/>
        <w:t>,</w:t>
      </w:r>
      <w:r>
        <w:rPr>
          <w:spacing w:val="1"/>
        </w:rPr>
        <w:t> </w:t>
      </w:r>
      <w:r>
        <w:rPr>
          <w:i/>
        </w:rPr>
        <w:t>1</w:t>
      </w:r>
      <w:r>
        <w:rPr/>
        <w:t>(1),</w:t>
      </w:r>
      <w:r>
        <w:rPr>
          <w:spacing w:val="1"/>
        </w:rPr>
        <w:t> </w:t>
      </w:r>
      <w:r>
        <w:rPr/>
        <w:t>30–34.</w:t>
      </w:r>
      <w:r>
        <w:rPr>
          <w:spacing w:val="1"/>
        </w:rPr>
        <w:t> </w:t>
      </w:r>
      <w:r>
        <w:rPr/>
        <w:t>https://doi.org/10.24198/jsk.v1i1.10340</w:t>
      </w:r>
    </w:p>
    <w:p>
      <w:pPr>
        <w:pStyle w:val="BodyText"/>
        <w:spacing w:before="1"/>
      </w:pPr>
    </w:p>
    <w:p>
      <w:pPr>
        <w:pStyle w:val="BodyText"/>
        <w:ind w:left="1068" w:right="114" w:hanging="480"/>
        <w:jc w:val="both"/>
      </w:pPr>
      <w:r>
        <w:rPr/>
        <w:t>S,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Saputra,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60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(Phbs)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Kualu</w:t>
      </w:r>
      <w:r>
        <w:rPr>
          <w:spacing w:val="60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Tambang</w:t>
      </w:r>
      <w:r>
        <w:rPr>
          <w:spacing w:val="1"/>
        </w:rPr>
        <w:t> </w:t>
      </w:r>
      <w:r>
        <w:rPr/>
        <w:t>Kampar.</w:t>
      </w:r>
      <w:r>
        <w:rPr>
          <w:spacing w:val="1"/>
        </w:rPr>
        <w:t> </w:t>
      </w:r>
      <w:r>
        <w:rPr>
          <w:i/>
        </w:rPr>
        <w:t>Photon:</w:t>
      </w:r>
      <w:r>
        <w:rPr>
          <w:i/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Sain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Kesehatan</w:t>
      </w:r>
      <w:r>
        <w:rPr/>
        <w:t>,</w:t>
      </w:r>
      <w:r>
        <w:rPr>
          <w:spacing w:val="1"/>
        </w:rPr>
        <w:t> </w:t>
      </w:r>
      <w:r>
        <w:rPr>
          <w:i/>
        </w:rPr>
        <w:t>8</w:t>
      </w:r>
      <w:r>
        <w:rPr/>
        <w:t>(2),</w:t>
      </w:r>
      <w:r>
        <w:rPr>
          <w:spacing w:val="1"/>
        </w:rPr>
        <w:t> </w:t>
      </w:r>
      <w:r>
        <w:rPr/>
        <w:t>121–128.</w:t>
      </w:r>
      <w:r>
        <w:rPr>
          <w:spacing w:val="1"/>
        </w:rPr>
        <w:t> </w:t>
      </w:r>
      <w:r>
        <w:rPr/>
        <w:t>https://doi.org/10.37859/jp.v8i2.725</w:t>
      </w:r>
    </w:p>
    <w:sectPr>
      <w:pgSz w:w="11910" w:h="16840"/>
      <w:pgMar w:header="0" w:footer="1009" w:top="1580" w:bottom="12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100006pt;margin-top:780.349976pt;width:11.6pt;height:13pt;mso-position-horizontal-relative:page;mso-position-vertical-relative:page;z-index:-1575936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589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dcterms:created xsi:type="dcterms:W3CDTF">2022-08-23T05:27:04Z</dcterms:created>
  <dcterms:modified xsi:type="dcterms:W3CDTF">2022-08-23T05:27:04Z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