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F9ECA8" w14:textId="77777777" w:rsidR="00353E3B" w:rsidRPr="00353E3B" w:rsidRDefault="00353E3B" w:rsidP="00353E3B">
      <w:pPr>
        <w:keepNext/>
        <w:keepLines/>
        <w:spacing w:before="240" w:line="259" w:lineRule="auto"/>
        <w:jc w:val="center"/>
        <w:outlineLvl w:val="0"/>
        <w:rPr>
          <w:rFonts w:asciiTheme="majorBidi" w:eastAsia="Times New Roman" w:hAnsiTheme="majorBidi" w:cstheme="majorBidi"/>
          <w:i/>
          <w:color w:val="2F5496" w:themeColor="accent1" w:themeShade="BF"/>
          <w:sz w:val="24"/>
          <w:szCs w:val="24"/>
          <w:lang w:val="en-GB"/>
        </w:rPr>
      </w:pPr>
      <w:bookmarkStart w:id="0" w:name="_Toc169196719"/>
      <w:r w:rsidRPr="00353E3B">
        <w:rPr>
          <w:rFonts w:asciiTheme="majorBidi" w:eastAsia="Times New Roman" w:hAnsiTheme="majorBidi" w:cstheme="majorBidi"/>
          <w:b/>
          <w:bCs/>
          <w:sz w:val="24"/>
          <w:szCs w:val="24"/>
        </w:rPr>
        <w:t>DAFTAR</w:t>
      </w:r>
      <w:r w:rsidRPr="00353E3B">
        <w:rPr>
          <w:rFonts w:asciiTheme="majorBidi" w:eastAsiaTheme="majorEastAsia" w:hAnsiTheme="majorBidi" w:cstheme="majorBidi"/>
          <w:b/>
          <w:bCs/>
          <w:sz w:val="24"/>
          <w:szCs w:val="24"/>
          <w:lang w:val="en-US" w:eastAsia="en-US"/>
        </w:rPr>
        <w:t xml:space="preserve"> </w:t>
      </w:r>
      <w:proofErr w:type="spellStart"/>
      <w:r w:rsidRPr="00353E3B">
        <w:rPr>
          <w:rFonts w:asciiTheme="majorBidi" w:eastAsiaTheme="majorEastAsia" w:hAnsiTheme="majorBidi" w:cstheme="majorBidi"/>
          <w:b/>
          <w:bCs/>
          <w:sz w:val="24"/>
          <w:szCs w:val="24"/>
          <w:lang w:val="en-US" w:eastAsia="en-US"/>
        </w:rPr>
        <w:t>PUSTAKA</w:t>
      </w:r>
      <w:bookmarkEnd w:id="0"/>
      <w:proofErr w:type="spellEnd"/>
    </w:p>
    <w:p w14:paraId="24F89C36" w14:textId="77777777" w:rsidR="00353E3B" w:rsidRPr="00353E3B" w:rsidRDefault="00353E3B" w:rsidP="00353E3B">
      <w:pPr>
        <w:spacing w:line="480" w:lineRule="auto"/>
        <w:jc w:val="center"/>
        <w:rPr>
          <w:rFonts w:asciiTheme="majorBidi" w:eastAsia="Times New Roman" w:hAnsiTheme="majorBidi" w:cstheme="majorBidi"/>
          <w:sz w:val="24"/>
          <w:szCs w:val="24"/>
        </w:rPr>
      </w:pPr>
    </w:p>
    <w:p w14:paraId="708D87C8" w14:textId="7B3C4054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GB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14:ligatures w14:val="none"/>
        </w:rPr>
        <w:t>Adhiwijaya. A. (2018). Respon Time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 </w:t>
      </w:r>
      <w:r w:rsidRPr="00353E3B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14:ligatures w14:val="none"/>
        </w:rPr>
        <w:t>Petugas IGD Rumah Sakit Umum Daerah  Baji Makasar.</w:t>
      </w:r>
    </w:p>
    <w:p w14:paraId="009EF09B" w14:textId="77777777" w:rsidR="00353E3B" w:rsidRPr="00353E3B" w:rsidRDefault="00353E3B" w:rsidP="00BF3253">
      <w:pPr>
        <w:spacing w:line="480" w:lineRule="auto"/>
        <w:jc w:val="both"/>
        <w:rPr>
          <w:rFonts w:asciiTheme="majorBidi" w:eastAsiaTheme="minorHAnsi" w:hAnsiTheme="majorBidi" w:cstheme="majorBidi"/>
          <w:i/>
          <w:iCs/>
          <w:color w:val="000000" w:themeColor="text1"/>
          <w:kern w:val="0"/>
          <w:sz w:val="24"/>
          <w:szCs w:val="24"/>
          <w14:ligatures w14:val="none"/>
        </w:rPr>
      </w:pPr>
    </w:p>
    <w:p w14:paraId="6C8121D4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14:ligatures w14:val="none"/>
        </w:rPr>
        <w:t>Alrasheedi, K. F., AL-Mohaithef, M., Edrees, H. H., &amp; Chandramohan, S. (2019). The Association Between Wait Times and Patient Satisfaction: Findings From Primary Health Centers in the Kingdom of Saudi Arabia. Health Services Research and Managerial Epidemiology.</w:t>
      </w:r>
    </w:p>
    <w:p w14:paraId="30FBB2B6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/>
          <w14:ligatures w14:val="none"/>
        </w:rPr>
      </w:pPr>
    </w:p>
    <w:p w14:paraId="4303B653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GB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Amin, Abunawas (2023).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Konsep umum populasi dan sampel dalam penelitian. 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>Universitas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 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>Muhammadiyah Makassar, Indonesia. Jurnal pilar : Jurnal kajian islam kontemporer.Volume 14 , No. 1, Juni 2023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GB"/>
          <w14:ligatures w14:val="none"/>
        </w:rPr>
        <w:t>.</w:t>
      </w:r>
    </w:p>
    <w:p w14:paraId="00766F90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GB"/>
          <w14:ligatures w14:val="none"/>
        </w:rPr>
      </w:pPr>
    </w:p>
    <w:p w14:paraId="5AA29FE2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>Anjaswarni,tri. 2016."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Komunikasi Dalam Keperawatan 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". Jakarta:Pusdik SDM kesehatan </w:t>
      </w:r>
    </w:p>
    <w:p w14:paraId="12C32B8D" w14:textId="77777777" w:rsidR="00353E3B" w:rsidRPr="00353E3B" w:rsidRDefault="00353E3B" w:rsidP="006D54DF">
      <w:pPr>
        <w:spacing w:line="480" w:lineRule="auto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</w:p>
    <w:p w14:paraId="646A71F9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Badrin, N. N., Rachmawaty, R., &amp; Kadar, K. (2019).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>Instrumen Kepuasan Pasien Terhadap Pelayanan Keperawatan: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 Literature Review. Jurnal Endurance: Kajian Ilmia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 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Problema Kesehatan, 4(1), 87-96. </w:t>
      </w:r>
    </w:p>
    <w:p w14:paraId="62A34EAC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</w:p>
    <w:p w14:paraId="165A82E0" w14:textId="5297FF30" w:rsidR="00353E3B" w:rsidRPr="00353E3B" w:rsidRDefault="00353E3B" w:rsidP="00F05811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Damaiyanti, M. (2014).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Komunikasi Terapeutik dalam Praktik Keperawatan. 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>Jakarta: Refika Aditama</w:t>
      </w:r>
    </w:p>
    <w:p w14:paraId="295B8140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14:ligatures w14:val="none"/>
        </w:rPr>
        <w:t xml:space="preserve">Fatrida, D., Saputra, A., Studi, P., Keperawatan, I., Kader, U., &amp; Palembang, B. (2019).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kern w:val="0"/>
          <w:sz w:val="24"/>
          <w:szCs w:val="24"/>
          <w14:ligatures w14:val="none"/>
        </w:rPr>
        <w:t>Hubungan Waktu Tunggu Dengan Tingkat Kepuasan Pasien Dalam Mendapatkan Pelayanan Kesehatan</w:t>
      </w:r>
      <w:r w:rsidRPr="00353E3B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14:ligatures w14:val="none"/>
        </w:rPr>
        <w:t>. 4, 11–21.</w:t>
      </w:r>
    </w:p>
    <w:p w14:paraId="367A3EBB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/>
          <w14:ligatures w14:val="none"/>
        </w:rPr>
      </w:pPr>
    </w:p>
    <w:p w14:paraId="4F490C59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lastRenderedPageBreak/>
        <w:t xml:space="preserve">Karaca, A., &amp; Durna, Z. (2019).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>Kepuasan Pasien Terhadap Mutu Pelayanan Keperawatan.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Keperawatan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Terbuka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, 6 (535-545).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 </w:t>
      </w:r>
    </w:p>
    <w:p w14:paraId="2F0714EE" w14:textId="77777777" w:rsidR="00353E3B" w:rsidRPr="00353E3B" w:rsidRDefault="00353E3B" w:rsidP="00CF22C2">
      <w:pPr>
        <w:spacing w:line="480" w:lineRule="auto"/>
        <w:jc w:val="both"/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</w:pPr>
    </w:p>
    <w:p w14:paraId="3DBAAE3A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Khairul A.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>Hubungan Komunikasi Terapeutik Perawat Dengan Tingkat Kepuasa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  <w:t xml:space="preserve">n </w:t>
      </w:r>
      <w:proofErr w:type="spellStart"/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  <w:t>pasien</w:t>
      </w:r>
      <w:proofErr w:type="spellEnd"/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  <w:t xml:space="preserve"> IGD </w:t>
      </w:r>
      <w:proofErr w:type="spellStart"/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  <w:t>Muhammadiyah</w:t>
      </w:r>
      <w:proofErr w:type="spellEnd"/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  <w:t>Bantul</w:t>
      </w:r>
      <w:proofErr w:type="spellEnd"/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  <w:t xml:space="preserve"> Yogyakarta.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 </w:t>
      </w:r>
    </w:p>
    <w:p w14:paraId="3DBAB0A6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</w:p>
    <w:p w14:paraId="3E17B861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kern w:val="0"/>
          <w:sz w:val="24"/>
          <w:szCs w:val="24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14:ligatures w14:val="none"/>
        </w:rPr>
        <w:t xml:space="preserve">Kotler Philip dan Lane Keller, Kevin. 2009.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Manajemen pemasaran. 13 th edition, jilid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>2 terjemahan Bob subran.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 Jakarta : Erlangga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kern w:val="0"/>
          <w:sz w:val="24"/>
          <w:szCs w:val="24"/>
          <w14:ligatures w14:val="none"/>
        </w:rPr>
        <w:t xml:space="preserve">. </w:t>
      </w:r>
    </w:p>
    <w:p w14:paraId="2F09468B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kern w:val="0"/>
          <w:sz w:val="24"/>
          <w:szCs w:val="24"/>
          <w:lang w:val="en-US"/>
          <w14:ligatures w14:val="none"/>
        </w:rPr>
      </w:pPr>
    </w:p>
    <w:p w14:paraId="11E40C27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Kotler, Pohan. 2017.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Jurnal Faktor – Faktor yang Mempengaruhi Kepuasan Pasien di 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  <w:t xml:space="preserve">IGD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Puskesmas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Tiban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 Baru.</w:t>
      </w:r>
    </w:p>
    <w:p w14:paraId="74B2FCD8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</w:p>
    <w:p w14:paraId="119AF204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Kristanty. 2009.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>Pelaksanaan Triage oleh perawat di Instalasi Gawat Darurat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  <w:t xml:space="preserve"> RSUD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Lembang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,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Bandung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.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Poltekes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 TNI AU.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 </w:t>
      </w:r>
    </w:p>
    <w:p w14:paraId="62CB4EB9" w14:textId="77777777" w:rsidR="00353E3B" w:rsidRPr="00353E3B" w:rsidRDefault="00353E3B" w:rsidP="00C51034">
      <w:pPr>
        <w:spacing w:line="480" w:lineRule="auto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</w:p>
    <w:p w14:paraId="5AF3E19B" w14:textId="77777777" w:rsidR="00353E3B" w:rsidRPr="00353E3B" w:rsidRDefault="00353E3B" w:rsidP="00353E3B">
      <w:pPr>
        <w:spacing w:line="480" w:lineRule="auto"/>
        <w:ind w:left="709" w:hanging="709"/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</w:pPr>
      <w:proofErr w:type="spellStart"/>
      <w:r w:rsidRPr="00353E3B">
        <w:rPr>
          <w:rFonts w:asciiTheme="majorBidi" w:eastAsiaTheme="minorHAnsi" w:hAnsiTheme="majorBidi" w:cstheme="majorBidi"/>
          <w:sz w:val="24"/>
          <w:szCs w:val="24"/>
          <w:lang w:val="en-GB"/>
          <w14:ligatures w14:val="none"/>
        </w:rPr>
        <w:t>Ngatidjan</w:t>
      </w:r>
      <w:proofErr w:type="spellEnd"/>
      <w:r w:rsidRPr="00353E3B">
        <w:rPr>
          <w:rFonts w:asciiTheme="majorBidi" w:eastAsiaTheme="minorHAnsi" w:hAnsiTheme="majorBidi" w:cstheme="majorBidi"/>
          <w:sz w:val="24"/>
          <w:szCs w:val="24"/>
          <w:lang w:val="en-GB"/>
          <w14:ligatures w14:val="none"/>
        </w:rPr>
        <w:t>, 2008</w:t>
      </w:r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.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Etika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Penelitian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dan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Publikasi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Kedokteran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– Kesehatan dan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modul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pelatihan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WHO :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Etika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Penelitian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Obat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pada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Manusia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>, pp. 40 -62</w:t>
      </w:r>
      <w:r w:rsidRPr="00353E3B">
        <w:rPr>
          <w:rFonts w:asciiTheme="majorBidi" w:eastAsiaTheme="minorHAnsi" w:hAnsiTheme="majorBidi" w:cstheme="majorBidi"/>
          <w:sz w:val="24"/>
          <w:szCs w:val="24"/>
          <w:lang w:val="en-GB"/>
          <w14:ligatures w14:val="none"/>
        </w:rPr>
        <w:t xml:space="preserve">. </w:t>
      </w:r>
      <w:proofErr w:type="spellStart"/>
      <w:r w:rsidRPr="00353E3B">
        <w:rPr>
          <w:rFonts w:asciiTheme="majorBidi" w:eastAsiaTheme="minorHAnsi" w:hAnsiTheme="majorBidi" w:cstheme="majorBidi"/>
          <w:sz w:val="24"/>
          <w:szCs w:val="24"/>
          <w:lang w:val="en-GB"/>
          <w14:ligatures w14:val="none"/>
        </w:rPr>
        <w:t>Edisi</w:t>
      </w:r>
      <w:proofErr w:type="spellEnd"/>
      <w:r w:rsidRPr="00353E3B">
        <w:rPr>
          <w:rFonts w:asciiTheme="majorBidi" w:eastAsiaTheme="minorHAnsi" w:hAnsiTheme="majorBidi" w:cstheme="majorBidi"/>
          <w:i/>
          <w:sz w:val="24"/>
          <w:szCs w:val="24"/>
          <w:lang w:val="en-GB"/>
          <w14:ligatures w14:val="none"/>
        </w:rPr>
        <w:t xml:space="preserve"> </w:t>
      </w:r>
      <w:r w:rsidRPr="00353E3B">
        <w:rPr>
          <w:rFonts w:asciiTheme="majorBidi" w:eastAsiaTheme="minorHAnsi" w:hAnsiTheme="majorBidi" w:cstheme="majorBidi"/>
          <w:sz w:val="24"/>
          <w:szCs w:val="24"/>
          <w:lang w:val="en-GB"/>
          <w14:ligatures w14:val="none"/>
        </w:rPr>
        <w:t>FKUGM,Yogyakarta.</w:t>
      </w:r>
    </w:p>
    <w:p w14:paraId="5922F017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GB"/>
          <w14:ligatures w14:val="none"/>
        </w:rPr>
      </w:pPr>
    </w:p>
    <w:p w14:paraId="2C619B11" w14:textId="2AD548AA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Notoatmodjo, S. (2018).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>Metodologi Penelitian Kesehatan.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 Cetakan Ketiga.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 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 </w:t>
      </w:r>
      <w:r w:rsidRPr="00353E3B">
        <w:rPr>
          <w:rFonts w:asciiTheme="majorBidi" w:eastAsiaTheme="minorHAnsi" w:hAnsiTheme="majorBidi" w:cstheme="majorBidi"/>
          <w:sz w:val="24"/>
          <w:szCs w:val="24"/>
          <w14:ligatures w14:val="none"/>
        </w:rPr>
        <w:t>Jakarta: Rineka  Cipta</w:t>
      </w:r>
      <w:r w:rsidR="00CF22C2">
        <w:rPr>
          <w:rFonts w:asciiTheme="majorBidi" w:eastAsiaTheme="minorHAnsi" w:hAnsiTheme="majorBidi" w:cstheme="majorBidi"/>
          <w:sz w:val="24"/>
          <w:szCs w:val="24"/>
          <w14:ligatures w14:val="none"/>
        </w:rPr>
        <w:t>.</w:t>
      </w:r>
    </w:p>
    <w:p w14:paraId="2B6054C0" w14:textId="77777777" w:rsidR="00353E3B" w:rsidRPr="00353E3B" w:rsidRDefault="00353E3B" w:rsidP="00CF22C2">
      <w:pPr>
        <w:spacing w:line="480" w:lineRule="auto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</w:p>
    <w:p w14:paraId="29A008C4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Nursalam (2017).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>Analysis of Mother Behavior Factor In Factor In Following Pasien Rawat Inap PKU Muhammadiah Bantul Yogyakarta.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 </w:t>
      </w:r>
    </w:p>
    <w:p w14:paraId="7B7D17D3" w14:textId="77777777" w:rsidR="00353E3B" w:rsidRPr="00353E3B" w:rsidRDefault="00353E3B" w:rsidP="00353E3B">
      <w:pPr>
        <w:spacing w:line="480" w:lineRule="auto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</w:p>
    <w:p w14:paraId="0907E494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sz w:val="24"/>
          <w:szCs w:val="24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lastRenderedPageBreak/>
        <w:t xml:space="preserve">Pesrianty, V., Machmud, R., &amp; Yeni, F. (2019).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Analisa Kepuasan Pasien Terhadap Mutu </w:t>
      </w:r>
      <w:r w:rsidRPr="00353E3B">
        <w:rPr>
          <w:rFonts w:asciiTheme="majorBidi" w:eastAsiaTheme="minorHAnsi" w:hAnsiTheme="majorBidi" w:cstheme="majorBidi"/>
          <w:i/>
          <w:iCs/>
          <w:sz w:val="24"/>
          <w:szCs w:val="24"/>
          <w14:ligatures w14:val="none"/>
        </w:rPr>
        <w:t xml:space="preserve">Pelayanan Keperawatan. </w:t>
      </w:r>
      <w:r w:rsidRPr="00353E3B">
        <w:rPr>
          <w:rFonts w:asciiTheme="majorBidi" w:eastAsiaTheme="minorHAnsi" w:hAnsiTheme="majorBidi" w:cstheme="majorBidi"/>
          <w:sz w:val="24"/>
          <w:szCs w:val="24"/>
          <w14:ligatures w14:val="none"/>
        </w:rPr>
        <w:t>Jurnal Kesehatan Perintis (Perintis's Health Journal), 6(2),</w:t>
      </w:r>
      <w:r w:rsidRPr="00353E3B">
        <w:rPr>
          <w:rFonts w:asciiTheme="majorBidi" w:eastAsiaTheme="minorHAnsi" w:hAnsiTheme="majorBidi" w:cstheme="majorBidi"/>
          <w:sz w:val="24"/>
          <w:szCs w:val="24"/>
          <w:lang w:val="en-US"/>
          <w14:ligatures w14:val="none"/>
        </w:rPr>
        <w:t xml:space="preserve"> </w:t>
      </w:r>
      <w:r w:rsidRPr="00353E3B">
        <w:rPr>
          <w:rFonts w:asciiTheme="majorBidi" w:eastAsiaTheme="minorHAnsi" w:hAnsiTheme="majorBidi" w:cstheme="majorBidi"/>
          <w:sz w:val="24"/>
          <w:szCs w:val="24"/>
          <w14:ligatures w14:val="none"/>
        </w:rPr>
        <w:t>116-126.</w:t>
      </w:r>
    </w:p>
    <w:p w14:paraId="0ED8BD0A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</w:p>
    <w:p w14:paraId="2BD8CFBF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Pira, P., Rahmawati, A., &amp; Kholina. (2021). </w:t>
      </w:r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14:ligatures w14:val="none"/>
        </w:rPr>
        <w:t>The Relationship Of</w:t>
      </w:r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 xml:space="preserve"> </w:t>
      </w:r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14:ligatures w14:val="none"/>
        </w:rPr>
        <w:t>Response Time To Services In The Emergency Instalation Demang Sepulau Raya</w:t>
      </w:r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 xml:space="preserve"> </w:t>
      </w:r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14:ligatures w14:val="none"/>
        </w:rPr>
        <w:t>Hospital Central Lampung 2021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 Fakultas Kesehatan Universitas Muhammadi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y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>ah Lampung. Jurnal Wacana Kesehatan, 6, 69-79.</w:t>
      </w:r>
    </w:p>
    <w:p w14:paraId="37A6A52F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</w:p>
    <w:p w14:paraId="3843B6B1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Rafika Ulfa (2020).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>Variabel penelitian dalam variabel pendidikan.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 Jurnal </w:t>
      </w:r>
      <w:r w:rsidRPr="00353E3B">
        <w:rPr>
          <w:rFonts w:asciiTheme="majorBidi" w:eastAsiaTheme="minorHAnsi" w:hAnsiTheme="majorBidi" w:cstheme="majorBidi"/>
          <w:sz w:val="24"/>
          <w:szCs w:val="24"/>
          <w14:ligatures w14:val="none"/>
        </w:rPr>
        <w:t>pendidikan dan keislaman. 2685-6115.</w:t>
      </w:r>
    </w:p>
    <w:p w14:paraId="18C475AD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</w:p>
    <w:p w14:paraId="43E32B5D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sz w:val="24"/>
          <w:szCs w:val="24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Rika Sarfika, Esthika A.M, dan Windy F. (2018). Buku Ajar Keperawatan Dasar 2: </w:t>
      </w:r>
      <w:r w:rsidRPr="00353E3B">
        <w:rPr>
          <w:rFonts w:asciiTheme="majorBidi" w:eastAsiaTheme="minorHAnsi" w:hAnsiTheme="majorBidi" w:cstheme="majorBidi"/>
          <w:i/>
          <w:sz w:val="24"/>
          <w:szCs w:val="24"/>
          <w14:ligatures w14:val="none"/>
        </w:rPr>
        <w:t>Komunikasi Terapeutik dalam Keperawatan</w:t>
      </w:r>
      <w:r w:rsidRPr="00353E3B">
        <w:rPr>
          <w:rFonts w:asciiTheme="majorBidi" w:eastAsiaTheme="minorHAnsi" w:hAnsiTheme="majorBidi" w:cstheme="majorBidi"/>
          <w:sz w:val="24"/>
          <w:szCs w:val="24"/>
          <w14:ligatures w14:val="none"/>
        </w:rPr>
        <w:t xml:space="preserve">.Padang. Andalas University </w:t>
      </w:r>
    </w:p>
    <w:p w14:paraId="7D036D7E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</w:p>
    <w:p w14:paraId="078C6B65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</w:pP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Riska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 Indah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Kumaladewi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, Joko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Prasetyo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, Aditya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Nuraminudin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 Aziz (2021)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Jurnal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>Edunursing</w:t>
      </w:r>
      <w:proofErr w:type="spellEnd"/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US"/>
          <w14:ligatures w14:val="none"/>
        </w:rPr>
        <w:t xml:space="preserve">, vol. 5, No. 1, </w:t>
      </w:r>
      <w:proofErr w:type="spellStart"/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>Hubungan</w:t>
      </w:r>
      <w:proofErr w:type="spellEnd"/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 xml:space="preserve"> Response Time </w:t>
      </w:r>
      <w:proofErr w:type="spellStart"/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>Dengan</w:t>
      </w:r>
      <w:proofErr w:type="spellEnd"/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>Tingkat</w:t>
      </w:r>
      <w:proofErr w:type="spellEnd"/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>Kepuasan</w:t>
      </w:r>
      <w:proofErr w:type="spellEnd"/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 xml:space="preserve"> </w:t>
      </w:r>
      <w:proofErr w:type="spellStart"/>
      <w:r w:rsidRPr="00353E3B">
        <w:rPr>
          <w:rFonts w:asciiTheme="majorBidi" w:eastAsiaTheme="minorHAnsi" w:hAnsiTheme="majorBidi" w:cstheme="majorBidi"/>
          <w:i/>
          <w:color w:val="000000" w:themeColor="text1"/>
          <w:sz w:val="24"/>
          <w:szCs w:val="24"/>
          <w:lang w:val="en-US"/>
          <w14:ligatures w14:val="none"/>
        </w:rPr>
        <w:t>Pasien</w:t>
      </w:r>
      <w:proofErr w:type="spellEnd"/>
    </w:p>
    <w:p w14:paraId="3C5C9E41" w14:textId="77777777" w:rsidR="00353E3B" w:rsidRPr="00353E3B" w:rsidRDefault="00353E3B" w:rsidP="00F05811">
      <w:pPr>
        <w:spacing w:line="480" w:lineRule="auto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</w:p>
    <w:p w14:paraId="7354C5BC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Sugiyono. (2014).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Metode Penelitian Pendidikan Pendekatan Kuantitatif, </w:t>
      </w:r>
    </w:p>
    <w:p w14:paraId="1632A680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</w:p>
    <w:p w14:paraId="302A30E0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Suhartati, et al. (2011).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Standar Pelayanan Keperawatan Gawat Darurat di Rumah Sakit. </w:t>
      </w:r>
    </w:p>
    <w:p w14:paraId="5DA1D9F0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:lang w:val="en-US"/>
          <w14:ligatures w14:val="none"/>
        </w:rPr>
      </w:pPr>
    </w:p>
    <w:p w14:paraId="2532C0DA" w14:textId="77777777" w:rsidR="00353E3B" w:rsidRPr="00353E3B" w:rsidRDefault="00353E3B" w:rsidP="00353E3B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:lang w:val="en-GB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Supranto,J.,2001,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Pengukuran Tingkat Kepuasan Pelanggan </w:t>
      </w: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>76-78,225-243, Penerbit Rineka.</w:t>
      </w:r>
    </w:p>
    <w:p w14:paraId="271D3DEB" w14:textId="77777777" w:rsidR="00353E3B" w:rsidRPr="00353E3B" w:rsidRDefault="00353E3B" w:rsidP="00353E3B">
      <w:pPr>
        <w:spacing w:line="480" w:lineRule="auto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14:ligatures w14:val="none"/>
        </w:rPr>
      </w:pPr>
    </w:p>
    <w:p w14:paraId="301ECBD9" w14:textId="60FC8C60" w:rsidR="00353E3B" w:rsidRPr="00C51034" w:rsidRDefault="00353E3B" w:rsidP="00C51034">
      <w:pPr>
        <w:spacing w:line="480" w:lineRule="auto"/>
        <w:ind w:left="709" w:hanging="709"/>
        <w:jc w:val="both"/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</w:pPr>
      <w:r w:rsidRPr="00353E3B">
        <w:rPr>
          <w:rFonts w:asciiTheme="majorBidi" w:eastAsiaTheme="minorHAnsi" w:hAnsiTheme="majorBidi" w:cstheme="majorBidi"/>
          <w:color w:val="000000" w:themeColor="text1"/>
          <w:sz w:val="24"/>
          <w:szCs w:val="24"/>
          <w14:ligatures w14:val="none"/>
        </w:rPr>
        <w:t xml:space="preserve">Zen, Pribadi Mh. 2013. </w:t>
      </w:r>
      <w:r w:rsidRPr="00353E3B">
        <w:rPr>
          <w:rFonts w:asciiTheme="majorBidi" w:eastAsiaTheme="minorHAnsi" w:hAnsiTheme="majorBidi" w:cstheme="majorBidi"/>
          <w:i/>
          <w:iCs/>
          <w:color w:val="000000" w:themeColor="text1"/>
          <w:sz w:val="24"/>
          <w:szCs w:val="24"/>
          <w14:ligatures w14:val="none"/>
        </w:rPr>
        <w:t xml:space="preserve">Panduan Komunikasi Efektif Untuk Bekal Keperawatan Profesional. </w:t>
      </w:r>
    </w:p>
    <w:sectPr w:rsidR="00353E3B" w:rsidRPr="00C5103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3E3B"/>
    <w:rsid w:val="00353E3B"/>
    <w:rsid w:val="00480BFA"/>
    <w:rsid w:val="0059214B"/>
    <w:rsid w:val="006D54DF"/>
    <w:rsid w:val="00BF3253"/>
    <w:rsid w:val="00C51034"/>
    <w:rsid w:val="00CF22C2"/>
    <w:rsid w:val="00F05811"/>
    <w:rsid w:val="00F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9651BE8"/>
  <w15:chartTrackingRefBased/>
  <w15:docId w15:val="{BF501505-3F69-494F-A0AE-E4C75B3645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Judul1">
    <w:name w:val="heading 1"/>
    <w:basedOn w:val="Normal"/>
    <w:next w:val="Normal"/>
    <w:link w:val="Judul1KAR"/>
    <w:uiPriority w:val="9"/>
    <w:qFormat/>
    <w:rsid w:val="00353E3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character" w:customStyle="1" w:styleId="Judul1KAR">
    <w:name w:val="Judul 1 KAR"/>
    <w:basedOn w:val="FontParagrafDefault"/>
    <w:link w:val="Judul1"/>
    <w:uiPriority w:val="9"/>
    <w:rsid w:val="00353E3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495</Words>
  <Characters>2828</Characters>
  <Application>Microsoft Office Word</Application>
  <DocSecurity>0</DocSecurity>
  <Lines>23</Lines>
  <Paragraphs>6</Paragraphs>
  <ScaleCrop>false</ScaleCrop>
  <Company/>
  <LinksUpToDate>false</LinksUpToDate>
  <CharactersWithSpaces>3317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imeldaaqhnaariyani@gmail.com</dc:creator>
  <cp:keywords/>
  <dc:description/>
  <cp:lastModifiedBy>imeldaaqhnaariyani@gmail.com</cp:lastModifiedBy>
  <cp:revision>2</cp:revision>
  <dcterms:created xsi:type="dcterms:W3CDTF">2024-06-20T10:49:00Z</dcterms:created>
  <dcterms:modified xsi:type="dcterms:W3CDTF">2024-06-20T10:49:00Z</dcterms:modified>
</cp:coreProperties>
</file>