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B32" w:rsidRPr="00564B32" w:rsidRDefault="00564B32" w:rsidP="00564B32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0" w:name="_Toc107956641"/>
      <w:r w:rsidRPr="00564B32">
        <w:rPr>
          <w:rFonts w:ascii="Times New Roman" w:eastAsiaTheme="majorEastAsia" w:hAnsi="Times New Roman" w:cstheme="majorBidi"/>
          <w:b/>
          <w:sz w:val="24"/>
          <w:szCs w:val="32"/>
        </w:rPr>
        <w:t>BAB I</w:t>
      </w:r>
      <w:bookmarkEnd w:id="0"/>
    </w:p>
    <w:p w:rsidR="00564B32" w:rsidRPr="00564B32" w:rsidRDefault="00564B32" w:rsidP="00564B32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1" w:name="_heading=h.17dp8vu" w:colFirst="0" w:colLast="0"/>
      <w:bookmarkStart w:id="2" w:name="_Toc107956642"/>
      <w:bookmarkEnd w:id="1"/>
      <w:r w:rsidRPr="00564B32">
        <w:rPr>
          <w:rFonts w:ascii="Times New Roman" w:eastAsiaTheme="majorEastAsia" w:hAnsi="Times New Roman" w:cstheme="majorBidi"/>
          <w:b/>
          <w:sz w:val="24"/>
          <w:szCs w:val="32"/>
        </w:rPr>
        <w:t>PENDAHULUAN</w:t>
      </w:r>
      <w:bookmarkEnd w:id="2"/>
    </w:p>
    <w:p w:rsidR="00564B32" w:rsidRPr="00564B32" w:rsidRDefault="00564B32" w:rsidP="00564B3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B32" w:rsidRPr="00564B32" w:rsidRDefault="00564B32" w:rsidP="00564B32">
      <w:pPr>
        <w:keepNext/>
        <w:keepLines/>
        <w:spacing w:before="120" w:after="12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3" w:name="_Toc107956643"/>
      <w:r w:rsidRPr="00564B32">
        <w:rPr>
          <w:rFonts w:ascii="Times New Roman" w:eastAsiaTheme="majorEastAsia" w:hAnsi="Times New Roman" w:cstheme="majorBidi"/>
          <w:b/>
          <w:sz w:val="24"/>
          <w:szCs w:val="26"/>
        </w:rPr>
        <w:t xml:space="preserve">1.1 Latar </w:t>
      </w:r>
      <w:proofErr w:type="spellStart"/>
      <w:r w:rsidRPr="00564B32">
        <w:rPr>
          <w:rFonts w:ascii="Times New Roman" w:eastAsiaTheme="majorEastAsia" w:hAnsi="Times New Roman" w:cstheme="majorBidi"/>
          <w:b/>
          <w:sz w:val="24"/>
          <w:szCs w:val="26"/>
        </w:rPr>
        <w:t>Belakang</w:t>
      </w:r>
      <w:bookmarkEnd w:id="3"/>
      <w:proofErr w:type="spellEnd"/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persalinan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keadaan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normal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dialami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wanita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namun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kenyataannya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mengancam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nyawa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komplikasi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Oleh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sebab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proses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persalinan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memerlukan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perhatian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agar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kesejahteraan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 (AKI) dan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Bayi (AKB)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prioritas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fokus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utama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AKI Indonesia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305 per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target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183 per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di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2030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turun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 per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AKI di Indonesia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sepanjang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4.221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disebabkan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perdarahan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hipertensi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infeksi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Ditjen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Masyrakat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Kemenkes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RI, 2020)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capaian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 (AKI) Jawa Timur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89,81 per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naik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98,39 per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 (AKI)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tertinggi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Kabupaten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Jember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173,53 per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Profil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Jawa Timur 2020).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Bayi (AKB)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6,3 per 1000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Profil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Jawa Timur, 2019). Bila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dihitung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Bayi (AKB) di Jawa Timur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3.867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meninggal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meninggal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harinya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Profil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Provinsi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Jawa Timur, 2019)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Menurunkan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 (AKI) dan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Bayi (AKB)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mudah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Banyak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penyebab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tingginya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AKI dan AKB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Capaian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 (AKI) di Kota Malang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75,1 per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100.000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Profil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Kota Malang, 2019).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Capaian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AKB di Kota Malang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5,5 per 1000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hidup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artinya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Profil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Kesehatan Kota Malang, 2019)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di PMB Evi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Dwi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Wulandari,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Amd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Keb,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Sukun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Kota Malang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bulan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Januari 2021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Bulan September 2021,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didapatkan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cakupan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K1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368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K4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Jumlah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terdiri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119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spontan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KF1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cakupan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KF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bahwa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cakupan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K1 dan KF1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cakupan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K4 dan KF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diartikan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pemeriksaan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kemungkinan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terjadinya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komplikasi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rujukan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PMB Evi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Dwi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Wulandari ,</w:t>
      </w:r>
      <w:proofErr w:type="gram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Amd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Keb,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Sukun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, Kota Malang.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Ibu (AKI) dan Angka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Bayi (AKB)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dipengaruhi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faktor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mendasari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timbulnya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risiko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masa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Dampak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mengakibatkan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keterlambatan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penanganan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komplikasi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mempengaruhi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kematian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kelahiran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Komplikasi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timbul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anemia,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hipertensi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perdarahan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aborsi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odema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janin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meninggal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Rahim,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diketahui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, dan lain-lain (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Syaifuddin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, 2014)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Upaya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cakupan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target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4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Continuity of Care</w:t>
      </w: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dicapai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Continuity of Care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ketika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terjalin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hubungan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terus-menerus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berkaitan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professional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prakonsepsi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awal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melahirkan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minggu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postpartum.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Ikatan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Bidan Indonesia (IBI)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diharuskan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berkelanjutan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ANC, INC,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postpartum,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(Diana, 2017)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guna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pasien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memantau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deteksi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dini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komplikasi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preeklamsi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anemia,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solusio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plasenta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plasenta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previa, IUFD, IUGR,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membina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tahap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KB. 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proofErr w:type="gram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Ny.A</w:t>
      </w:r>
      <w:proofErr w:type="spellEnd"/>
      <w:proofErr w:type="gram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dimulai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Bayi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Lahir (BBL) dan masa interval di PMB Evi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Dwi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Wulandari,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Amd.Keb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Kecamatan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Sukun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, Kota Malang</w:t>
      </w:r>
    </w:p>
    <w:p w:rsidR="00564B32" w:rsidRPr="00564B32" w:rsidRDefault="00564B32" w:rsidP="00564B32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4" w:name="_Toc107956644"/>
      <w:r w:rsidRPr="00564B32">
        <w:rPr>
          <w:rFonts w:ascii="Times New Roman" w:eastAsiaTheme="majorEastAsia" w:hAnsi="Times New Roman" w:cstheme="majorBidi"/>
          <w:b/>
          <w:sz w:val="24"/>
          <w:szCs w:val="26"/>
        </w:rPr>
        <w:t xml:space="preserve">1.2 Batasan </w:t>
      </w:r>
      <w:proofErr w:type="spellStart"/>
      <w:r w:rsidRPr="00564B32">
        <w:rPr>
          <w:rFonts w:ascii="Times New Roman" w:eastAsiaTheme="majorEastAsia" w:hAnsi="Times New Roman" w:cstheme="majorBidi"/>
          <w:b/>
          <w:sz w:val="24"/>
          <w:szCs w:val="26"/>
        </w:rPr>
        <w:t>Masalah</w:t>
      </w:r>
      <w:bookmarkEnd w:id="4"/>
      <w:proofErr w:type="spellEnd"/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diuraikan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Tugas Akhir (LTA)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dibatasi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bersifat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Continuity of Care </w:t>
      </w: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32-34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minggu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diikuti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persalinan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Bayi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Lahir (BBL),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interval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B32" w:rsidRPr="00564B32" w:rsidRDefault="00564B32" w:rsidP="00564B32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5" w:name="_Toc107956645"/>
      <w:proofErr w:type="gramStart"/>
      <w:r w:rsidRPr="00564B32">
        <w:rPr>
          <w:rFonts w:ascii="Times New Roman" w:eastAsiaTheme="majorEastAsia" w:hAnsi="Times New Roman" w:cstheme="majorBidi"/>
          <w:b/>
          <w:sz w:val="24"/>
          <w:szCs w:val="26"/>
        </w:rPr>
        <w:t>1.3  Tujuan</w:t>
      </w:r>
      <w:bookmarkEnd w:id="5"/>
      <w:proofErr w:type="gramEnd"/>
    </w:p>
    <w:p w:rsidR="00564B32" w:rsidRPr="00564B32" w:rsidRDefault="00564B32" w:rsidP="00564B32">
      <w:pPr>
        <w:keepNext/>
        <w:keepLines/>
        <w:spacing w:after="0" w:line="480" w:lineRule="auto"/>
        <w:ind w:left="-142" w:hanging="142"/>
        <w:jc w:val="both"/>
        <w:outlineLvl w:val="2"/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</w:pPr>
      <w:bookmarkStart w:id="6" w:name="_Toc107956646"/>
      <w:r w:rsidRPr="00564B32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  <w:t>1.3.1 Tujuan Umum</w:t>
      </w:r>
      <w:bookmarkEnd w:id="6"/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(Continuity of Care)</w:t>
      </w: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proofErr w:type="gram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Ny.A</w:t>
      </w:r>
      <w:proofErr w:type="spellEnd"/>
      <w:proofErr w:type="gram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32-34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minggu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KB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B32" w:rsidRPr="00564B32" w:rsidRDefault="00564B32" w:rsidP="00564B32">
      <w:pPr>
        <w:keepNext/>
        <w:keepLines/>
        <w:spacing w:before="40" w:after="0" w:line="480" w:lineRule="auto"/>
        <w:ind w:hanging="142"/>
        <w:jc w:val="both"/>
        <w:outlineLvl w:val="2"/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</w:pPr>
      <w:bookmarkStart w:id="7" w:name="_Toc107956647"/>
      <w:r w:rsidRPr="00564B32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  <w:t xml:space="preserve">1.3.2 Tujuan </w:t>
      </w:r>
      <w:proofErr w:type="spellStart"/>
      <w:r w:rsidRPr="00564B32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  <w:t>Khusus</w:t>
      </w:r>
      <w:bookmarkEnd w:id="7"/>
      <w:proofErr w:type="spellEnd"/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tabs>
          <w:tab w:val="left" w:pos="4170"/>
        </w:tabs>
        <w:spacing w:after="0" w:line="48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penyusunan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564B32" w:rsidRPr="00564B32" w:rsidRDefault="00564B32" w:rsidP="00564B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70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pengkajian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BBL, dan masa interval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</w:p>
    <w:p w:rsidR="00564B32" w:rsidRPr="00564B32" w:rsidRDefault="00564B32" w:rsidP="00564B32">
      <w:pPr>
        <w:numPr>
          <w:ilvl w:val="0"/>
          <w:numId w:val="3"/>
        </w:num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Menyusun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BBL, dan masa interval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</w:p>
    <w:p w:rsidR="00564B32" w:rsidRPr="00564B32" w:rsidRDefault="00564B32" w:rsidP="00564B32">
      <w:pPr>
        <w:numPr>
          <w:ilvl w:val="0"/>
          <w:numId w:val="3"/>
        </w:num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diagnose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potensial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BBL, dan masa interval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</w:p>
    <w:p w:rsidR="00564B32" w:rsidRPr="00564B32" w:rsidRDefault="00564B32" w:rsidP="00564B32">
      <w:pPr>
        <w:numPr>
          <w:ilvl w:val="0"/>
          <w:numId w:val="3"/>
        </w:num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Mengidentifikasi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segera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BBL, dan masa interval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</w:p>
    <w:p w:rsidR="00564B32" w:rsidRPr="00564B32" w:rsidRDefault="00564B32" w:rsidP="00564B32">
      <w:pPr>
        <w:numPr>
          <w:ilvl w:val="0"/>
          <w:numId w:val="3"/>
        </w:num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Menyusun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rencana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BBL, dan masa interval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</w:p>
    <w:p w:rsidR="00564B32" w:rsidRPr="00564B32" w:rsidRDefault="00564B32" w:rsidP="00564B32">
      <w:pPr>
        <w:numPr>
          <w:ilvl w:val="0"/>
          <w:numId w:val="3"/>
        </w:num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evaluasi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BBL, dan masa interval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</w:p>
    <w:p w:rsidR="00564B32" w:rsidRPr="00564B32" w:rsidRDefault="00564B32" w:rsidP="00564B32">
      <w:pPr>
        <w:numPr>
          <w:ilvl w:val="0"/>
          <w:numId w:val="3"/>
        </w:num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Mendokumentasikan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, BBL, dan masa interval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</w:p>
    <w:p w:rsidR="00564B32" w:rsidRPr="00564B32" w:rsidRDefault="00564B32" w:rsidP="00564B32">
      <w:pP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B32" w:rsidRPr="00564B32" w:rsidRDefault="00564B32" w:rsidP="00564B32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8" w:name="_Toc107956648"/>
      <w:r w:rsidRPr="00564B32">
        <w:rPr>
          <w:rFonts w:ascii="Times New Roman" w:eastAsiaTheme="majorEastAsia" w:hAnsi="Times New Roman" w:cstheme="majorBidi"/>
          <w:b/>
          <w:sz w:val="24"/>
          <w:szCs w:val="26"/>
        </w:rPr>
        <w:t>1.4 Manfaat</w:t>
      </w:r>
      <w:bookmarkEnd w:id="8"/>
    </w:p>
    <w:p w:rsidR="00564B32" w:rsidRPr="00564B32" w:rsidRDefault="00564B32" w:rsidP="00564B32">
      <w:pPr>
        <w:keepNext/>
        <w:keepLines/>
        <w:spacing w:after="0" w:line="480" w:lineRule="auto"/>
        <w:ind w:hanging="142"/>
        <w:jc w:val="both"/>
        <w:outlineLvl w:val="2"/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</w:pPr>
      <w:bookmarkStart w:id="9" w:name="_Toc107956649"/>
      <w:r w:rsidRPr="00564B32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  <w:t xml:space="preserve">1.4.1 Manfaat </w:t>
      </w:r>
      <w:proofErr w:type="spellStart"/>
      <w:r w:rsidRPr="00564B32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  <w:t>teoritis</w:t>
      </w:r>
      <w:bookmarkEnd w:id="9"/>
      <w:proofErr w:type="spellEnd"/>
    </w:p>
    <w:p w:rsidR="00564B32" w:rsidRPr="00564B32" w:rsidRDefault="00564B32" w:rsidP="0056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Pendidikan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pengkajian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mengenaimateri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berekesinambungan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, neonates, dan masa interval</w:t>
      </w:r>
    </w:p>
    <w:p w:rsidR="00564B32" w:rsidRPr="00564B32" w:rsidRDefault="00564B32" w:rsidP="00564B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wawasan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sekaligus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perkuliahan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sangat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bermanfaat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mutu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4B32" w:rsidRPr="00564B32" w:rsidRDefault="00564B32" w:rsidP="00564B32">
      <w:pPr>
        <w:keepNext/>
        <w:keepLines/>
        <w:spacing w:before="40" w:after="0" w:line="480" w:lineRule="auto"/>
        <w:ind w:hanging="142"/>
        <w:jc w:val="both"/>
        <w:outlineLvl w:val="2"/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</w:pPr>
      <w:bookmarkStart w:id="10" w:name="_Toc107956650"/>
      <w:r w:rsidRPr="00564B32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  <w:t xml:space="preserve">1.4.2 Manfaat </w:t>
      </w:r>
      <w:proofErr w:type="spellStart"/>
      <w:r w:rsidRPr="00564B32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</w:rPr>
        <w:t>praktis</w:t>
      </w:r>
      <w:bookmarkEnd w:id="10"/>
      <w:proofErr w:type="spellEnd"/>
    </w:p>
    <w:p w:rsidR="00564B32" w:rsidRPr="00564B32" w:rsidRDefault="00564B32" w:rsidP="0056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kemandirian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perkuliahan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4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Continuity of Care </w:t>
      </w: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Bayi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Lahir (BBL), dan masa interval </w:t>
      </w:r>
    </w:p>
    <w:p w:rsidR="00564B32" w:rsidRPr="00564B32" w:rsidRDefault="00564B32" w:rsidP="0056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Pendidikan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Diharapkan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64B3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Continuity of Care</w:t>
      </w: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4B32" w:rsidRPr="00564B32" w:rsidRDefault="00564B32" w:rsidP="0056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Bagi Lahan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Mandiri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Bidan</w:t>
      </w:r>
    </w:p>
    <w:p w:rsidR="00564B32" w:rsidRPr="00564B32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upaya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mutu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bidan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khususnya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, dan masa interval</w:t>
      </w:r>
    </w:p>
    <w:p w:rsidR="00564B32" w:rsidRPr="00564B32" w:rsidRDefault="00564B32" w:rsidP="00564B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Bagi Klien</w:t>
      </w:r>
    </w:p>
    <w:p w:rsidR="00C42C7D" w:rsidRDefault="00564B32" w:rsidP="00564B3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851"/>
        <w:jc w:val="both"/>
      </w:pPr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Klien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kemandiriannya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menghadapi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kehamilan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persalinan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bayi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lahir</w:t>
      </w:r>
      <w:proofErr w:type="spellEnd"/>
      <w:r w:rsidRPr="00564B32">
        <w:rPr>
          <w:rFonts w:ascii="Times New Roman" w:eastAsia="Times New Roman" w:hAnsi="Times New Roman" w:cs="Times New Roman"/>
          <w:color w:val="000000"/>
          <w:sz w:val="24"/>
          <w:szCs w:val="24"/>
        </w:rPr>
        <w:t>, dan masa interva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</w:p>
    <w:sectPr w:rsidR="00C42C7D" w:rsidSect="00564B32">
      <w:type w:val="continuous"/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01F"/>
    <w:multiLevelType w:val="multilevel"/>
    <w:tmpl w:val="ACD628B2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E0F112C"/>
    <w:multiLevelType w:val="multilevel"/>
    <w:tmpl w:val="FDDEDC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423072"/>
    <w:multiLevelType w:val="multilevel"/>
    <w:tmpl w:val="9E8852A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18817880">
    <w:abstractNumId w:val="0"/>
  </w:num>
  <w:num w:numId="2" w16cid:durableId="1318732133">
    <w:abstractNumId w:val="1"/>
  </w:num>
  <w:num w:numId="3" w16cid:durableId="18818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32"/>
    <w:rsid w:val="00564B32"/>
    <w:rsid w:val="007E762F"/>
    <w:rsid w:val="00C336F5"/>
    <w:rsid w:val="00C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D8C7"/>
  <w15:chartTrackingRefBased/>
  <w15:docId w15:val="{CCF104A2-1B93-4209-B8EF-5963E440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 Nabila</dc:creator>
  <cp:keywords/>
  <dc:description/>
  <cp:lastModifiedBy>Ivon Nabila</cp:lastModifiedBy>
  <cp:revision>1</cp:revision>
  <dcterms:created xsi:type="dcterms:W3CDTF">2022-08-18T13:02:00Z</dcterms:created>
  <dcterms:modified xsi:type="dcterms:W3CDTF">2022-08-18T13:03:00Z</dcterms:modified>
</cp:coreProperties>
</file>