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D8" w:rsidRDefault="006D64D8" w:rsidP="006D64D8">
      <w:pPr>
        <w:pStyle w:val="Heading1"/>
        <w:ind w:firstLine="0"/>
      </w:pPr>
      <w:bookmarkStart w:id="0" w:name="_Toc1939930"/>
      <w:r w:rsidRPr="00C450AE">
        <w:t>DAFTAR PUSTAKA</w:t>
      </w:r>
      <w:bookmarkEnd w:id="0"/>
      <w:r>
        <w:t xml:space="preserve"> </w:t>
      </w:r>
    </w:p>
    <w:p w:rsidR="006D64D8" w:rsidRPr="00766586" w:rsidRDefault="006D64D8" w:rsidP="006D64D8"/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66586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66586">
        <w:rPr>
          <w:rFonts w:ascii="Times New Roman" w:hAnsi="Times New Roman" w:cs="Times New Roman"/>
          <w:sz w:val="24"/>
          <w:szCs w:val="24"/>
        </w:rPr>
        <w:fldChar w:fldCharType="separate"/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Biggs, W. S. and Demuth, R. H. (2011) ‘Premenstrual syndrome and premenstrual dysphoric disorder’,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Am Fam Physician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84(8), pp. 918–924. doi: 10.1016/S0002-838X(11)60347-X.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Bornemisza, P. and Suciu, I. (1980) ‘Effect of cigarette smoking on the blood glucose level in normals and diabetics.’,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Medecine interne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18(4), pp. 353–6. Available at: http://www.ncbi.nlm.nih.gov/pubmed/7455580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66586">
        <w:rPr>
          <w:rFonts w:ascii="Times New Roman" w:hAnsi="Times New Roman" w:cs="Times New Roman"/>
          <w:noProof/>
          <w:sz w:val="24"/>
          <w:szCs w:val="24"/>
        </w:rPr>
        <w:t>(Accessed: 29 January 2018).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Burns, A.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(2000)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Pemberdayaan Wanita dalam Bidang kesehatan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Original E. Edited by  dr. F. J. dr. J. A. P. . L. N. I. S. Wiskhak. USA: ANDI.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Campbell, N. A., Reece, J. B. and Mitchell, L. G. (2004) ‘Hormon tiroid berfungsi dalam perkembangan, bioenergetika, dan homeostatis.’, in Safitri, A. (ed.)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Biologi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5th edn. Jakarta: Erlangga, p. 140.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Chandranita, I. ., Fajar, I. B. . and Gde, I. . (2009)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Memahami Kesehatan Reproduksi Wanita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2nd edn. Edited by M. Ester. Jakarta: EGC.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Chin, L. N. and Nambiar, S. (2017) ‘Management of premenstrual syndrome’,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Obstetrics, Gynaecology and Reproductive Medicine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Elsevier Ltd, 27(1), pp. 1–6. doi: 10.1016/j.ogrm.2016.11.003.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>Dinas Kesehatan Kota Malang (2017) ‘Profil kesehatan kota malang’, (45). Available at: http://www.depkes.go.id/resources/download/profil/PROFIL_KAB_KOTA_2016/3573_Jatim_Kota_Malang_2016.pdf.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Funk MD, J. L. (2010) ‘Penyakit Pankreas Endokrin’, in Dany, F. (ed.)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Patofisiologi Penyakit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Jakarta: EGC, p. 558.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Gardill, B. R.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(2012) ‘Corticosteroid-Binding Globulin: Structure-Function Implications from Species Differences’,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PLoS ONE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7(12). doi: 10.1371/journal.pone.0052759.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Gene ID:866 (2018)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SERPINA6 serpin family A member 6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NCBI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Available at: https://www.ncbi.nlm.nih.gov/gene?Db=gene&amp;Cmd=ShowDetailView&amp;TermToSearch=866.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Greenspan, F. S. and Baxter, J. D. (1994)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Endokrinologi Dasar &amp; Klinik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Edited by  dr. V. S. dr. Agnes Kartini, dr. Lidya I. Mandera. Jakarta: EGC.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Guyton &amp; Hall (1996)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Buku Ajar Fisiologi Kedokteran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9th edn. Edited by  dr. A. S. dr. Irawati Setiawan. dr. LMA. Ken Ariata Tengadi. philadelphia: EGC.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Haryono, R. (2016) ‘Siap Menghadapi Menstruasi dan Menopause’, in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Kesehatan reproduksi (reproductive health)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Yogyakarta: Gosyen Publishing.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Heffner, L. J. (2010)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At a glance: Sistem Reproduksi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Jakart</w:t>
      </w:r>
      <w:bookmarkStart w:id="1" w:name="_GoBack"/>
      <w:bookmarkEnd w:id="1"/>
      <w:r w:rsidRPr="00766586">
        <w:rPr>
          <w:rFonts w:ascii="Times New Roman" w:hAnsi="Times New Roman" w:cs="Times New Roman"/>
          <w:noProof/>
          <w:sz w:val="24"/>
          <w:szCs w:val="24"/>
        </w:rPr>
        <w:t>a: Erlangga.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Karaca, I.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(2013) ‘Gynecology &amp; Obstetrics Treatment of Premenstrual Syndrome with Progesterone in Women with Polycystic Ovary Syndrome’, 3(3), pp. 10–13. doi: 10.4172/2161-0932.1000151.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Kaunitz, A. M.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(2008) ‘Managing Premenstrual Symptoms Clinical Advisory Committee’,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Association of reproductive Health Professionals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(June), p. 32. Available at: http://www.arhp.org/uploadDocs/QRGPMS.pdf.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Kee, J. L. and Hayes, E. R. (1996)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Farmakologi: pendekatan proses keperawatan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EGC.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Kufe, D. W.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(2003) ‘Physiologic and Pharmacologic Effects of Corticosteroids’, in Hamilton (ed.)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Holland-Frei Cancer Medicine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6th edn. BC Decker Inc.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Mahendra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(2008)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Care Your Self Diabetes Mellitus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Jakarta: Penebar Plus.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Masoumi, S. Z., Ataollahi, M. and Oshvandi, K. (2016) ‘Effect of Combined Use of Calcium and Vitamin B6 on Premenstrual Syndrome Symptoms: a Randomized Clinical Trial’,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Journal of Caring Sciences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5(1), pp. 67–73. doi: 10.15171/jcs.2016.007.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Mehdad, S.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(2012) ‘Body mass index, waist circumference, body fat, fasting blood glucose in a sample of Moroccan adolescents aged 11-17 years’,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Journal of Nutrition and Metabolism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2012. doi: 10.1155/2012/510458.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Murray, R. K., Granner, D. K. and Rodwell, V. . (2003)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Biokimia Harper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25th edn. Jakarta: EGC.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North Bristol Trust (2015) ‘Diabetes and your Periods’,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North Bristol Medicine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(Diabetes and your periods), p. 6.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Nussey, S. and Whitehead, S. (2001) ‘The Adrenal Gland’, in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Endocrinology: An Integrated Approach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London UK: BIOS Scientific Publisher. Available at: https://www.ncbi.nlm.nih.gov/books/NBK22/.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Price, S. A. and Wilson, L. M. (2006) ‘Pankreas: metabolisme Glukosa dan Diabetes Melitus’, in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Patofisiologi (Konsep Klinis, prose-proses penyakit)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6th edn. EGC, p. 1260.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Rakel, D. (2017)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Integrative Medicine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Fourth. philadelphia: Elsevier.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Rapkin, A. J. and Akopians, A. L. (2012) ‘Pathophysiology of premenstrual syndrome and premenstrual dysphoric disorder’,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Menopause International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18(2), pp. 52–59. doi: 10.1258/mi.2012.012014.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Setiadi (2013)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Konsep dan Praktik Penulisan Riset Keperawatan (Edisi Kedua)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Yogyakarta: Graha Ilmu.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Shanmugam, K. R., Mallikarjuna, K. and Reddy, K. S. (2011) ‘Effect of alcohol on blood glucose and antioxidant enzymes in the liver and kidney of diabetic rats.’,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Indian journal of pharmacology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Wolters Kluwer -- Medknow Publications, 43(3), pp. 330–5. doi: 10.4103/0253-7613.81504.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Shobeiri, F.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(2017) ‘Effect of calcium on premenstrual syndrome: A double-blind randomized clinical trial’,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Obstetrics &amp; Gynecology Science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60(1), pp. 100–105. doi: 10.5468/ogs.2017.60.1.100.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>Silva, D. P. (2009) ‘The Cemical Locic Behind Gluconeogenesis’. Available at: https://web.archive.org/web/20090826043311/http://www2.ufp.pt/~pedros/bq/gng.htm.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Sothornwit, J. (2017) ‘Premenstrual syndrome ( PMS ) among high school students’,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Women’s Health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pp. 501–505.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Steiner, M.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et al.</w:t>
      </w: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 (2011) ‘The premenstrual symptoms screening tool revised for adolescents ( PSST-A ): prevalence of severe PMS and premenstrual dysphoric disorder in adolescents’, pp. 77–81. doi: 10.1007/s00737-010-0202-2.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>Steiner, M., Macdougall, M. and Brown, E. (2003) ‘Original contribution The premenstrual symptoms screening tool ( PSST ) for clinicians’, pp. 203–209. doi: 10.1007/s00737-003-0018-4.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Stocker, S. (1999) ‘Studies Link Stress andk Drug Addition’,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National Institute of Drug Abuse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Available at: https://archives.drugabuse.gov/news-events/nida-notes/studies-link-stress-drug-addiction.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Wijayakusuma, H. (2004)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Bebas Diabetes Melitus Ala Hembing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Edited by D. Cazares. Jakarta: Puspa Swara.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Williams, L. and Wilkins (2009)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Buku Pegangan Uji Diagnostik</w:t>
      </w:r>
      <w:r w:rsidRPr="00766586">
        <w:rPr>
          <w:rFonts w:ascii="Times New Roman" w:hAnsi="Times New Roman" w:cs="Times New Roman"/>
          <w:noProof/>
          <w:sz w:val="24"/>
          <w:szCs w:val="24"/>
        </w:rPr>
        <w:t>. 3rd edn. Edited by H. Muttaqin and D. Ramadhani. Jakarta: RGC.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Wulandari, S. and Ungsianik, T. (2013) ‘Status Gizi, Aktivitas Fisik, dan Usia Menarche Remaja Putri’,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Indonesia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16(1), pp. 55–59. Available at: journal.ui.ac.id.</w:t>
      </w:r>
    </w:p>
    <w:p w:rsidR="006D64D8" w:rsidRPr="00766586" w:rsidRDefault="006D64D8" w:rsidP="006D64D8">
      <w:pPr>
        <w:widowControl w:val="0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66586">
        <w:rPr>
          <w:rFonts w:ascii="Times New Roman" w:hAnsi="Times New Roman" w:cs="Times New Roman"/>
          <w:noProof/>
          <w:sz w:val="24"/>
          <w:szCs w:val="24"/>
        </w:rPr>
        <w:t xml:space="preserve">Zarei, S., Mosalanejad, L. and Ghobadifar, M. A. (2013) ‘Blood glucose levels, insulin concentrations, and insulin resistance in healthy women and women with premenstrual syndrome: a comparative study’, </w:t>
      </w:r>
      <w:r w:rsidRPr="00766586">
        <w:rPr>
          <w:rFonts w:ascii="Times New Roman" w:hAnsi="Times New Roman" w:cs="Times New Roman"/>
          <w:i/>
          <w:iCs/>
          <w:noProof/>
          <w:sz w:val="24"/>
          <w:szCs w:val="24"/>
        </w:rPr>
        <w:t>Clin Exp Reprod Med</w:t>
      </w:r>
      <w:r w:rsidRPr="00766586">
        <w:rPr>
          <w:rFonts w:ascii="Times New Roman" w:hAnsi="Times New Roman" w:cs="Times New Roman"/>
          <w:noProof/>
          <w:sz w:val="24"/>
          <w:szCs w:val="24"/>
        </w:rPr>
        <w:t>, 40(2), pp. 76–82. doi: 10.5653/cerm.2013.40.2.76.</w:t>
      </w:r>
    </w:p>
    <w:p w:rsidR="006F0FC6" w:rsidRDefault="006D64D8" w:rsidP="006D64D8">
      <w:r w:rsidRPr="0076658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6F0FC6" w:rsidSect="006D64D8">
      <w:headerReference w:type="default" r:id="rId7"/>
      <w:footerReference w:type="first" r:id="rId8"/>
      <w:pgSz w:w="11907" w:h="16840" w:code="9"/>
      <w:pgMar w:top="2268" w:right="1701" w:bottom="1701" w:left="2268" w:header="720" w:footer="720" w:gutter="0"/>
      <w:pgNumType w:start="7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1D" w:rsidRDefault="002A1C1D" w:rsidP="006D64D8">
      <w:pPr>
        <w:spacing w:after="0" w:line="240" w:lineRule="auto"/>
      </w:pPr>
      <w:r>
        <w:separator/>
      </w:r>
    </w:p>
  </w:endnote>
  <w:endnote w:type="continuationSeparator" w:id="0">
    <w:p w:rsidR="002A1C1D" w:rsidRDefault="002A1C1D" w:rsidP="006D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039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64D8" w:rsidRDefault="006D6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p>
    </w:sdtContent>
  </w:sdt>
  <w:p w:rsidR="006D64D8" w:rsidRDefault="006D6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1D" w:rsidRDefault="002A1C1D" w:rsidP="006D64D8">
      <w:pPr>
        <w:spacing w:after="0" w:line="240" w:lineRule="auto"/>
      </w:pPr>
      <w:r>
        <w:separator/>
      </w:r>
    </w:p>
  </w:footnote>
  <w:footnote w:type="continuationSeparator" w:id="0">
    <w:p w:rsidR="002A1C1D" w:rsidRDefault="002A1C1D" w:rsidP="006D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8199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D64D8" w:rsidRDefault="006D64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6D64D8" w:rsidRDefault="006D6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D8"/>
    <w:rsid w:val="002A1C1D"/>
    <w:rsid w:val="006D64D8"/>
    <w:rsid w:val="006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4D8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64D8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4D8"/>
    <w:rPr>
      <w:rFonts w:ascii="Times New Roman" w:eastAsia="Times New Roman" w:hAnsi="Times New Roman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D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4D8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6D64D8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4D8"/>
    <w:rPr>
      <w:rFonts w:ascii="Times New Roman" w:eastAsia="Times New Roman" w:hAnsi="Times New Roman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D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D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2019-04-30T06:13:00Z</dcterms:created>
  <dcterms:modified xsi:type="dcterms:W3CDTF">2019-04-30T06:14:00Z</dcterms:modified>
</cp:coreProperties>
</file>